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D74" w:rsidRDefault="00AE6D74">
      <w:pPr>
        <w:spacing w:line="240" w:lineRule="auto"/>
        <w:jc w:val="center"/>
        <w:rPr>
          <w:snapToGrid w:val="0"/>
          <w:color w:val="000000"/>
          <w:sz w:val="28"/>
          <w:szCs w:val="28"/>
          <w:lang w:eastAsia="en-GB"/>
        </w:rPr>
      </w:pPr>
      <w:bookmarkStart w:id="0" w:name="_GoBack"/>
      <w:bookmarkEnd w:id="0"/>
    </w:p>
    <w:p w:rsidR="00AE6D74" w:rsidRDefault="00932A33">
      <w:pPr>
        <w:spacing w:line="240" w:lineRule="auto"/>
        <w:jc w:val="center"/>
        <w:rPr>
          <w:snapToGrid w:val="0"/>
          <w:color w:val="000000"/>
          <w:sz w:val="28"/>
          <w:szCs w:val="28"/>
          <w:lang w:eastAsia="en-GB"/>
        </w:rPr>
      </w:pPr>
      <w:r>
        <w:rPr>
          <w:noProof/>
          <w:color w:val="000000"/>
          <w:sz w:val="28"/>
          <w:szCs w:val="28"/>
          <w:lang w:eastAsia="en-GB"/>
        </w:rPr>
        <w:drawing>
          <wp:inline distT="0" distB="0" distL="0" distR="0">
            <wp:extent cx="1105385" cy="140057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rsidR="00AE6D74" w:rsidRDefault="00AE6D74">
      <w:pPr>
        <w:spacing w:line="240" w:lineRule="auto"/>
        <w:jc w:val="center"/>
        <w:rPr>
          <w:snapToGrid w:val="0"/>
          <w:color w:val="000000"/>
          <w:sz w:val="28"/>
          <w:szCs w:val="28"/>
          <w:lang w:eastAsia="en-GB"/>
        </w:rPr>
      </w:pPr>
    </w:p>
    <w:p w:rsidR="00AE6D74" w:rsidRDefault="00932A33">
      <w:pPr>
        <w:keepNext/>
        <w:spacing w:line="240" w:lineRule="auto"/>
        <w:jc w:val="center"/>
        <w:outlineLvl w:val="5"/>
        <w:rPr>
          <w:b/>
          <w:color w:val="000000"/>
          <w:sz w:val="28"/>
          <w:szCs w:val="28"/>
          <w:lang w:eastAsia="en-GB"/>
        </w:rPr>
      </w:pPr>
      <w:r>
        <w:rPr>
          <w:b/>
          <w:color w:val="000000"/>
          <w:sz w:val="28"/>
          <w:szCs w:val="28"/>
          <w:lang w:eastAsia="en-GB"/>
        </w:rPr>
        <w:t>FALKLAND ISLANDS</w:t>
      </w:r>
    </w:p>
    <w:p w:rsidR="00AE6D74" w:rsidRDefault="00932A33">
      <w:pPr>
        <w:spacing w:line="240" w:lineRule="auto"/>
        <w:jc w:val="center"/>
        <w:rPr>
          <w:smallCaps/>
          <w:snapToGrid w:val="0"/>
          <w:color w:val="000000"/>
          <w:szCs w:val="24"/>
          <w:lang w:eastAsia="en-GB"/>
        </w:rPr>
      </w:pPr>
      <w:r>
        <w:rPr>
          <w:smallCaps/>
          <w:snapToGrid w:val="0"/>
          <w:color w:val="000000"/>
          <w:szCs w:val="24"/>
          <w:lang w:eastAsia="en-GB"/>
        </w:rPr>
        <w:t>_____________</w:t>
      </w:r>
    </w:p>
    <w:p w:rsidR="00AE6D74" w:rsidRDefault="00AE6D74">
      <w:pPr>
        <w:tabs>
          <w:tab w:val="left" w:pos="540"/>
        </w:tabs>
        <w:spacing w:line="240" w:lineRule="auto"/>
        <w:rPr>
          <w:b/>
          <w:szCs w:val="24"/>
          <w:lang w:eastAsia="en-GB"/>
        </w:rPr>
      </w:pPr>
    </w:p>
    <w:p w:rsidR="00AE6D74" w:rsidRDefault="00932A33">
      <w:pPr>
        <w:tabs>
          <w:tab w:val="left" w:pos="540"/>
        </w:tabs>
        <w:spacing w:before="240" w:line="240" w:lineRule="auto"/>
        <w:jc w:val="center"/>
        <w:rPr>
          <w:b/>
          <w:szCs w:val="24"/>
          <w:lang w:eastAsia="en-GB"/>
        </w:rPr>
      </w:pPr>
      <w:r>
        <w:rPr>
          <w:b/>
          <w:szCs w:val="24"/>
          <w:lang w:eastAsia="en-GB"/>
        </w:rPr>
        <w:t>Immigration Ordinance 1999</w:t>
      </w:r>
    </w:p>
    <w:p w:rsidR="00AE6D74" w:rsidRDefault="00AE6D74">
      <w:pPr>
        <w:spacing w:line="240" w:lineRule="auto"/>
        <w:jc w:val="center"/>
        <w:rPr>
          <w:szCs w:val="24"/>
          <w:lang w:eastAsia="en-GB"/>
        </w:rPr>
      </w:pPr>
    </w:p>
    <w:p w:rsidR="00366417" w:rsidRDefault="00932A33">
      <w:pPr>
        <w:pStyle w:val="Centered1"/>
        <w:widowControl/>
        <w:spacing w:before="240"/>
        <w:rPr>
          <w:color w:val="000000"/>
        </w:rPr>
      </w:pPr>
      <w:r>
        <w:rPr>
          <w:color w:val="000000"/>
        </w:rPr>
        <w:t>(ORDINANCE No. 15 OF 1999)</w:t>
      </w:r>
    </w:p>
    <w:p w:rsidR="00AE6D74" w:rsidRDefault="00AE6D74">
      <w:pPr>
        <w:spacing w:line="240" w:lineRule="auto"/>
        <w:jc w:val="center"/>
        <w:rPr>
          <w:i/>
          <w:szCs w:val="24"/>
          <w:lang w:eastAsia="en-GB"/>
        </w:rPr>
      </w:pPr>
    </w:p>
    <w:p w:rsidR="00366417" w:rsidRDefault="00932A33">
      <w:pPr>
        <w:pStyle w:val="Centered"/>
        <w:widowControl/>
        <w:spacing w:before="240"/>
      </w:pPr>
      <w:r>
        <w:t>ARRANGEMENT OF PROVISIONS</w:t>
      </w:r>
    </w:p>
    <w:p w:rsidR="00366417" w:rsidRDefault="00932A33">
      <w:pPr>
        <w:pStyle w:val="ListingCentered"/>
        <w:widowControl/>
      </w:pPr>
      <w:r>
        <w:t>PART I</w:t>
      </w:r>
      <w:r>
        <w:br/>
        <w:t>INTRODUCTORY</w:t>
      </w:r>
    </w:p>
    <w:p w:rsidR="00366417" w:rsidRDefault="00932A33">
      <w:pPr>
        <w:pStyle w:val="ListingRI"/>
        <w:widowControl/>
        <w:rPr>
          <w:i/>
          <w:iCs/>
        </w:rPr>
      </w:pPr>
      <w:r>
        <w:rPr>
          <w:color w:val="auto"/>
          <w:sz w:val="24"/>
          <w:szCs w:val="24"/>
        </w:rPr>
        <w:tab/>
      </w:r>
      <w:r>
        <w:rPr>
          <w:i/>
          <w:iCs/>
        </w:rPr>
        <w:t>Section</w:t>
      </w:r>
    </w:p>
    <w:p w:rsidR="00366417" w:rsidRDefault="00932A33">
      <w:pPr>
        <w:pStyle w:val="ListingRI"/>
        <w:widowControl/>
      </w:pPr>
      <w:r>
        <w:rPr>
          <w:color w:val="auto"/>
          <w:sz w:val="24"/>
          <w:szCs w:val="24"/>
        </w:rPr>
        <w:tab/>
      </w:r>
      <w:r>
        <w:t>1.</w:t>
      </w:r>
      <w:r>
        <w:tab/>
        <w:t>Short title</w:t>
      </w:r>
    </w:p>
    <w:p w:rsidR="00366417" w:rsidRDefault="00932A33">
      <w:pPr>
        <w:pStyle w:val="ListingRI"/>
        <w:widowControl/>
      </w:pPr>
      <w:r>
        <w:rPr>
          <w:color w:val="auto"/>
          <w:sz w:val="24"/>
          <w:szCs w:val="24"/>
        </w:rPr>
        <w:tab/>
      </w:r>
      <w:r>
        <w:t>2.</w:t>
      </w:r>
      <w:r>
        <w:tab/>
        <w:t>Interpretation</w:t>
      </w:r>
    </w:p>
    <w:p w:rsidR="00366417" w:rsidRDefault="00932A33">
      <w:pPr>
        <w:pStyle w:val="ListingRI"/>
        <w:widowControl/>
      </w:pPr>
      <w:r>
        <w:rPr>
          <w:color w:val="auto"/>
          <w:sz w:val="24"/>
          <w:szCs w:val="24"/>
        </w:rPr>
        <w:tab/>
      </w:r>
      <w:r>
        <w:t>3.</w:t>
      </w:r>
      <w:r>
        <w:tab/>
        <w:t>Appointment of Principal Immigration Officer, immigration -officers and medical inspectors</w:t>
      </w:r>
    </w:p>
    <w:p w:rsidR="00366417" w:rsidRDefault="00932A33">
      <w:pPr>
        <w:pStyle w:val="ListingCentered"/>
        <w:widowControl/>
      </w:pPr>
      <w:r>
        <w:t>PART II</w:t>
      </w:r>
      <w:r>
        <w:br/>
        <w:t>REGULATION OF ENTRY INTO AND STAY IN THE FALKLAND ISLANDS</w:t>
      </w:r>
    </w:p>
    <w:p w:rsidR="00366417" w:rsidRDefault="00932A33">
      <w:pPr>
        <w:pStyle w:val="ListingCentered"/>
        <w:widowControl/>
        <w:rPr>
          <w:i/>
          <w:iCs/>
        </w:rPr>
      </w:pPr>
      <w:r>
        <w:rPr>
          <w:i/>
          <w:iCs/>
        </w:rPr>
        <w:t>General</w:t>
      </w:r>
    </w:p>
    <w:p w:rsidR="00366417" w:rsidRDefault="00932A33">
      <w:pPr>
        <w:pStyle w:val="ListingRI"/>
        <w:widowControl/>
      </w:pPr>
      <w:r>
        <w:rPr>
          <w:color w:val="auto"/>
          <w:sz w:val="24"/>
          <w:szCs w:val="24"/>
        </w:rPr>
        <w:tab/>
      </w:r>
      <w:r>
        <w:t>4.</w:t>
      </w:r>
      <w:r>
        <w:tab/>
        <w:t>General principles</w:t>
      </w:r>
    </w:p>
    <w:p w:rsidR="00366417" w:rsidRDefault="00932A33">
      <w:pPr>
        <w:pStyle w:val="ListingRI"/>
        <w:widowControl/>
      </w:pPr>
      <w:r>
        <w:rPr>
          <w:color w:val="auto"/>
          <w:sz w:val="24"/>
          <w:szCs w:val="24"/>
        </w:rPr>
        <w:tab/>
      </w:r>
      <w:r>
        <w:t>5.</w:t>
      </w:r>
      <w:r>
        <w:tab/>
        <w:t>General provisions for regulation and control</w:t>
      </w:r>
    </w:p>
    <w:p w:rsidR="00366417" w:rsidRDefault="00932A33">
      <w:pPr>
        <w:pStyle w:val="ListingRI"/>
        <w:widowControl/>
      </w:pPr>
      <w:r>
        <w:rPr>
          <w:color w:val="auto"/>
          <w:sz w:val="24"/>
          <w:szCs w:val="24"/>
        </w:rPr>
        <w:tab/>
      </w:r>
      <w:r>
        <w:t>6.</w:t>
      </w:r>
      <w:r>
        <w:tab/>
        <w:t>Administration of control</w:t>
      </w:r>
    </w:p>
    <w:p w:rsidR="00366417" w:rsidRDefault="00932A33">
      <w:pPr>
        <w:pStyle w:val="ListingCentered"/>
        <w:widowControl/>
        <w:rPr>
          <w:i/>
          <w:iCs/>
        </w:rPr>
      </w:pPr>
      <w:r>
        <w:rPr>
          <w:i/>
          <w:iCs/>
        </w:rPr>
        <w:t>Deportation</w:t>
      </w:r>
    </w:p>
    <w:p w:rsidR="00366417" w:rsidRDefault="00932A33">
      <w:pPr>
        <w:pStyle w:val="ListingRI"/>
        <w:widowControl/>
      </w:pPr>
      <w:r>
        <w:rPr>
          <w:color w:val="auto"/>
          <w:sz w:val="24"/>
          <w:szCs w:val="24"/>
        </w:rPr>
        <w:tab/>
      </w:r>
      <w:r>
        <w:t>7.</w:t>
      </w:r>
      <w:r>
        <w:tab/>
        <w:t>Procedure for, and further provisions as to, deportation</w:t>
      </w:r>
    </w:p>
    <w:p w:rsidR="00366417" w:rsidRDefault="00932A33">
      <w:pPr>
        <w:pStyle w:val="ListingRI"/>
        <w:widowControl/>
      </w:pPr>
      <w:r>
        <w:rPr>
          <w:color w:val="auto"/>
          <w:sz w:val="24"/>
          <w:szCs w:val="24"/>
        </w:rPr>
        <w:tab/>
      </w:r>
      <w:r>
        <w:t>8.</w:t>
      </w:r>
      <w:r>
        <w:tab/>
        <w:t>Recommendations by court for deportation</w:t>
      </w:r>
    </w:p>
    <w:p w:rsidR="00366417" w:rsidRDefault="00932A33">
      <w:pPr>
        <w:pStyle w:val="ListingCentered"/>
        <w:widowControl/>
        <w:rPr>
          <w:i/>
          <w:iCs/>
        </w:rPr>
      </w:pPr>
      <w:r>
        <w:rPr>
          <w:i/>
          <w:iCs/>
        </w:rPr>
        <w:t>Leave to enter in special cases</w:t>
      </w:r>
    </w:p>
    <w:p w:rsidR="00366417" w:rsidRDefault="00932A33">
      <w:pPr>
        <w:pStyle w:val="ListingRI"/>
        <w:widowControl/>
      </w:pPr>
      <w:r>
        <w:rPr>
          <w:color w:val="auto"/>
          <w:sz w:val="24"/>
          <w:szCs w:val="24"/>
        </w:rPr>
        <w:tab/>
      </w:r>
      <w:r>
        <w:t>9.</w:t>
      </w:r>
      <w:r>
        <w:tab/>
        <w:t>Seamen, aircrew, members of Her Majesty's armed forces, members of visiting forces and their families and other special cases</w:t>
      </w:r>
    </w:p>
    <w:p w:rsidR="00366417" w:rsidRDefault="00932A33">
      <w:pPr>
        <w:pStyle w:val="ListingCentered"/>
        <w:widowControl/>
        <w:rPr>
          <w:i/>
          <w:iCs/>
        </w:rPr>
      </w:pPr>
      <w:r>
        <w:rPr>
          <w:i/>
          <w:iCs/>
        </w:rPr>
        <w:t>Construction of references to entry, etc.</w:t>
      </w:r>
    </w:p>
    <w:p w:rsidR="00366417" w:rsidRDefault="00932A33">
      <w:pPr>
        <w:pStyle w:val="ListingRI"/>
        <w:widowControl/>
      </w:pPr>
      <w:r>
        <w:rPr>
          <w:color w:val="auto"/>
          <w:sz w:val="24"/>
          <w:szCs w:val="24"/>
        </w:rPr>
        <w:lastRenderedPageBreak/>
        <w:tab/>
      </w:r>
      <w:r>
        <w:t>10.</w:t>
      </w:r>
      <w:r>
        <w:tab/>
        <w:t>Construction of references to entry and other phrases relating to travel</w:t>
      </w:r>
    </w:p>
    <w:p w:rsidR="00366417" w:rsidRDefault="00932A33">
      <w:pPr>
        <w:pStyle w:val="ListingCentered"/>
        <w:widowControl/>
        <w:rPr>
          <w:i/>
          <w:iCs/>
        </w:rPr>
      </w:pPr>
      <w:r>
        <w:rPr>
          <w:i/>
          <w:iCs/>
        </w:rPr>
        <w:t>Visitors' permits</w:t>
      </w:r>
    </w:p>
    <w:p w:rsidR="00366417" w:rsidRDefault="00932A33">
      <w:pPr>
        <w:pStyle w:val="ListingRI"/>
        <w:widowControl/>
      </w:pPr>
      <w:r>
        <w:rPr>
          <w:color w:val="auto"/>
          <w:sz w:val="24"/>
          <w:szCs w:val="24"/>
        </w:rPr>
        <w:tab/>
      </w:r>
      <w:r>
        <w:t>11.</w:t>
      </w:r>
      <w:r>
        <w:tab/>
        <w:t>Visitors' permits</w:t>
      </w:r>
    </w:p>
    <w:p w:rsidR="00366417" w:rsidRDefault="00932A33">
      <w:pPr>
        <w:pStyle w:val="ListingRI"/>
        <w:widowControl/>
      </w:pPr>
      <w:r>
        <w:rPr>
          <w:color w:val="auto"/>
          <w:sz w:val="24"/>
          <w:szCs w:val="24"/>
        </w:rPr>
        <w:tab/>
      </w:r>
      <w:r>
        <w:t>12.</w:t>
      </w:r>
      <w:r>
        <w:tab/>
        <w:t>Employment of holder of a visitor's permit</w:t>
      </w:r>
    </w:p>
    <w:p w:rsidR="00366417" w:rsidRDefault="00932A33">
      <w:pPr>
        <w:pStyle w:val="ListingCentered"/>
        <w:widowControl/>
        <w:rPr>
          <w:i/>
          <w:iCs/>
        </w:rPr>
      </w:pPr>
      <w:r>
        <w:rPr>
          <w:i/>
          <w:iCs/>
        </w:rPr>
        <w:t>Temporary work permission for students and young people</w:t>
      </w:r>
    </w:p>
    <w:p w:rsidR="00366417" w:rsidRDefault="00932A33">
      <w:pPr>
        <w:pStyle w:val="ListingRI"/>
        <w:widowControl/>
      </w:pPr>
      <w:r>
        <w:rPr>
          <w:color w:val="auto"/>
          <w:sz w:val="24"/>
          <w:szCs w:val="24"/>
        </w:rPr>
        <w:tab/>
      </w:r>
      <w:r>
        <w:t>13.</w:t>
      </w:r>
      <w:r>
        <w:tab/>
        <w:t>Special provisions in relation to the employment of students and young people</w:t>
      </w:r>
    </w:p>
    <w:p w:rsidR="00366417" w:rsidRDefault="00932A33">
      <w:pPr>
        <w:pStyle w:val="ListingCentered"/>
        <w:widowControl/>
        <w:rPr>
          <w:i/>
          <w:iCs/>
        </w:rPr>
      </w:pPr>
      <w:r>
        <w:rPr>
          <w:i/>
          <w:iCs/>
        </w:rPr>
        <w:t>Entry in emergencies and by refugees</w:t>
      </w:r>
    </w:p>
    <w:p w:rsidR="00366417" w:rsidRDefault="00932A33">
      <w:pPr>
        <w:pStyle w:val="ListingRI"/>
        <w:widowControl/>
      </w:pPr>
      <w:r>
        <w:rPr>
          <w:color w:val="auto"/>
          <w:sz w:val="24"/>
          <w:szCs w:val="24"/>
        </w:rPr>
        <w:tab/>
      </w:r>
      <w:r>
        <w:t>14.</w:t>
      </w:r>
      <w:r>
        <w:tab/>
        <w:t>Entry in emergency</w:t>
      </w:r>
    </w:p>
    <w:p w:rsidR="00366417" w:rsidRDefault="00932A33">
      <w:pPr>
        <w:pStyle w:val="ListingRI"/>
        <w:widowControl/>
      </w:pPr>
      <w:r>
        <w:rPr>
          <w:color w:val="auto"/>
          <w:sz w:val="24"/>
          <w:szCs w:val="24"/>
        </w:rPr>
        <w:tab/>
      </w:r>
      <w:r>
        <w:t>15.</w:t>
      </w:r>
      <w:r>
        <w:tab/>
        <w:t>Refugees, etc.</w:t>
      </w:r>
    </w:p>
    <w:p w:rsidR="00366417" w:rsidRDefault="00932A33">
      <w:pPr>
        <w:pStyle w:val="ListingCentered"/>
        <w:widowControl/>
        <w:rPr>
          <w:i/>
          <w:iCs/>
        </w:rPr>
      </w:pPr>
      <w:r>
        <w:rPr>
          <w:i/>
          <w:iCs/>
        </w:rPr>
        <w:t>Residence permits</w:t>
      </w:r>
    </w:p>
    <w:p w:rsidR="00366417" w:rsidRDefault="00932A33">
      <w:pPr>
        <w:pStyle w:val="ListingRI"/>
        <w:widowControl/>
      </w:pPr>
      <w:r>
        <w:rPr>
          <w:color w:val="auto"/>
          <w:sz w:val="24"/>
          <w:szCs w:val="24"/>
        </w:rPr>
        <w:tab/>
      </w:r>
      <w:r>
        <w:t>16.</w:t>
      </w:r>
      <w:r>
        <w:tab/>
        <w:t>Residence permits</w:t>
      </w:r>
    </w:p>
    <w:p w:rsidR="00366417" w:rsidRDefault="00932A33">
      <w:pPr>
        <w:pStyle w:val="ListingCentered"/>
        <w:widowControl/>
        <w:rPr>
          <w:i/>
          <w:iCs/>
        </w:rPr>
      </w:pPr>
      <w:r>
        <w:rPr>
          <w:i/>
          <w:iCs/>
        </w:rPr>
        <w:t>Work permits</w:t>
      </w:r>
    </w:p>
    <w:p w:rsidR="00366417" w:rsidRDefault="00932A33">
      <w:pPr>
        <w:pStyle w:val="ListingRI"/>
        <w:widowControl/>
      </w:pPr>
      <w:r>
        <w:rPr>
          <w:color w:val="auto"/>
          <w:sz w:val="24"/>
          <w:szCs w:val="24"/>
        </w:rPr>
        <w:tab/>
      </w:r>
      <w:r>
        <w:t>17.</w:t>
      </w:r>
      <w:r>
        <w:tab/>
        <w:t>Work permits</w:t>
      </w:r>
    </w:p>
    <w:p w:rsidR="00366417" w:rsidRDefault="00932A33">
      <w:pPr>
        <w:pStyle w:val="ListingRI"/>
        <w:widowControl/>
      </w:pPr>
      <w:r>
        <w:rPr>
          <w:color w:val="auto"/>
          <w:sz w:val="24"/>
          <w:szCs w:val="24"/>
        </w:rPr>
        <w:tab/>
      </w:r>
      <w:r>
        <w:t>17A.</w:t>
      </w:r>
      <w:r>
        <w:tab/>
        <w:t>Supplementary to section 17</w:t>
      </w:r>
    </w:p>
    <w:p w:rsidR="00366417" w:rsidRDefault="00932A33">
      <w:pPr>
        <w:pStyle w:val="ListingCentered"/>
        <w:widowControl/>
        <w:rPr>
          <w:i/>
          <w:iCs/>
        </w:rPr>
      </w:pPr>
      <w:r>
        <w:rPr>
          <w:i/>
          <w:iCs/>
        </w:rPr>
        <w:t>Permanent residence permits</w:t>
      </w:r>
    </w:p>
    <w:p w:rsidR="00366417" w:rsidRDefault="00932A33">
      <w:pPr>
        <w:pStyle w:val="ListingRI"/>
        <w:widowControl/>
      </w:pPr>
      <w:r>
        <w:rPr>
          <w:color w:val="auto"/>
          <w:sz w:val="24"/>
          <w:szCs w:val="24"/>
        </w:rPr>
        <w:tab/>
      </w:r>
      <w:r>
        <w:t>18.</w:t>
      </w:r>
      <w:r>
        <w:tab/>
        <w:t>Permanent residence permits</w:t>
      </w:r>
    </w:p>
    <w:p w:rsidR="00366417" w:rsidRDefault="00932A33">
      <w:pPr>
        <w:pStyle w:val="ListingRI"/>
        <w:widowControl/>
      </w:pPr>
      <w:r>
        <w:rPr>
          <w:color w:val="auto"/>
          <w:sz w:val="24"/>
          <w:szCs w:val="24"/>
        </w:rPr>
        <w:tab/>
      </w:r>
      <w:r>
        <w:t>18AA.</w:t>
      </w:r>
      <w:r>
        <w:tab/>
        <w:t>Permanent right to remain and permanent residence permits</w:t>
      </w:r>
    </w:p>
    <w:p w:rsidR="00366417" w:rsidRDefault="00932A33">
      <w:pPr>
        <w:pStyle w:val="ListingRI"/>
        <w:widowControl/>
      </w:pPr>
      <w:r>
        <w:rPr>
          <w:color w:val="auto"/>
          <w:sz w:val="24"/>
          <w:szCs w:val="24"/>
        </w:rPr>
        <w:tab/>
      </w:r>
      <w:r>
        <w:t>18BB.</w:t>
      </w:r>
      <w:r>
        <w:tab/>
        <w:t>Grant of a permanent residence permit to persons falling under section 22(5)(a)(ii) of the Constitution</w:t>
      </w:r>
    </w:p>
    <w:p w:rsidR="00366417" w:rsidRDefault="00932A33">
      <w:pPr>
        <w:pStyle w:val="ListingRI"/>
        <w:widowControl/>
      </w:pPr>
      <w:r>
        <w:rPr>
          <w:color w:val="auto"/>
          <w:sz w:val="24"/>
          <w:szCs w:val="24"/>
        </w:rPr>
        <w:tab/>
      </w:r>
      <w:r>
        <w:t>18A.</w:t>
      </w:r>
      <w:r>
        <w:tab/>
        <w:t>Suspension of section 18</w:t>
      </w:r>
    </w:p>
    <w:p w:rsidR="00366417" w:rsidRDefault="00932A33">
      <w:pPr>
        <w:pStyle w:val="ListingCentered"/>
        <w:widowControl/>
        <w:rPr>
          <w:i/>
          <w:iCs/>
        </w:rPr>
      </w:pPr>
      <w:r>
        <w:rPr>
          <w:i/>
          <w:iCs/>
        </w:rPr>
        <w:t>Revocation of permits</w:t>
      </w:r>
    </w:p>
    <w:p w:rsidR="00366417" w:rsidRDefault="00932A33">
      <w:pPr>
        <w:pStyle w:val="ListingRI"/>
        <w:widowControl/>
      </w:pPr>
      <w:r>
        <w:rPr>
          <w:color w:val="auto"/>
          <w:sz w:val="24"/>
          <w:szCs w:val="24"/>
        </w:rPr>
        <w:tab/>
      </w:r>
      <w:r>
        <w:t>19.</w:t>
      </w:r>
      <w:r>
        <w:tab/>
        <w:t>Revocation of visitors' permits</w:t>
      </w:r>
    </w:p>
    <w:p w:rsidR="00366417" w:rsidRDefault="00932A33">
      <w:pPr>
        <w:pStyle w:val="ListingRI"/>
        <w:widowControl/>
      </w:pPr>
      <w:r>
        <w:rPr>
          <w:color w:val="auto"/>
          <w:sz w:val="24"/>
          <w:szCs w:val="24"/>
        </w:rPr>
        <w:tab/>
      </w:r>
      <w:r>
        <w:t>20.</w:t>
      </w:r>
      <w:r>
        <w:tab/>
        <w:t>Revocation of permissions granted under section 12</w:t>
      </w:r>
    </w:p>
    <w:p w:rsidR="00366417" w:rsidRDefault="00932A33">
      <w:pPr>
        <w:pStyle w:val="ListingRI"/>
        <w:widowControl/>
      </w:pPr>
      <w:r>
        <w:rPr>
          <w:color w:val="auto"/>
          <w:sz w:val="24"/>
          <w:szCs w:val="24"/>
        </w:rPr>
        <w:tab/>
      </w:r>
      <w:r>
        <w:t>21.</w:t>
      </w:r>
      <w:r>
        <w:tab/>
        <w:t>Revocation of residence permits</w:t>
      </w:r>
    </w:p>
    <w:p w:rsidR="00366417" w:rsidRDefault="00932A33">
      <w:pPr>
        <w:pStyle w:val="ListingRI"/>
        <w:widowControl/>
      </w:pPr>
      <w:r>
        <w:rPr>
          <w:color w:val="auto"/>
          <w:sz w:val="24"/>
          <w:szCs w:val="24"/>
        </w:rPr>
        <w:tab/>
      </w:r>
      <w:r>
        <w:t>22.</w:t>
      </w:r>
      <w:r>
        <w:tab/>
        <w:t>Revocation of work permits</w:t>
      </w:r>
    </w:p>
    <w:p w:rsidR="00366417" w:rsidRDefault="00932A33">
      <w:pPr>
        <w:pStyle w:val="ListingRI"/>
        <w:widowControl/>
      </w:pPr>
      <w:r>
        <w:rPr>
          <w:color w:val="auto"/>
          <w:sz w:val="24"/>
          <w:szCs w:val="24"/>
        </w:rPr>
        <w:tab/>
      </w:r>
      <w:r>
        <w:t>23.</w:t>
      </w:r>
      <w:r>
        <w:tab/>
        <w:t>Revocation of permanent residence permits granted under section 18 and section 18BB</w:t>
      </w:r>
    </w:p>
    <w:p w:rsidR="00366417" w:rsidRDefault="00932A33">
      <w:pPr>
        <w:pStyle w:val="ListingRI"/>
        <w:widowControl/>
      </w:pPr>
      <w:r>
        <w:rPr>
          <w:color w:val="auto"/>
          <w:sz w:val="24"/>
          <w:szCs w:val="24"/>
        </w:rPr>
        <w:tab/>
      </w:r>
      <w:r>
        <w:t>23A.</w:t>
      </w:r>
      <w:r>
        <w:tab/>
        <w:t>Revocation of permanent residence permits granted under section 18AA</w:t>
      </w:r>
    </w:p>
    <w:p w:rsidR="00366417" w:rsidRDefault="00932A33">
      <w:pPr>
        <w:pStyle w:val="ListingRI"/>
        <w:widowControl/>
      </w:pPr>
      <w:r>
        <w:rPr>
          <w:color w:val="auto"/>
          <w:sz w:val="24"/>
          <w:szCs w:val="24"/>
        </w:rPr>
        <w:tab/>
      </w:r>
      <w:r>
        <w:t>24.</w:t>
      </w:r>
      <w:r>
        <w:tab/>
        <w:t>Supplementary to sections 19 to 22</w:t>
      </w:r>
    </w:p>
    <w:p w:rsidR="00366417" w:rsidRDefault="00932A33">
      <w:pPr>
        <w:pStyle w:val="ListingRI"/>
        <w:widowControl/>
      </w:pPr>
      <w:r>
        <w:rPr>
          <w:color w:val="auto"/>
          <w:sz w:val="24"/>
          <w:szCs w:val="24"/>
        </w:rPr>
        <w:tab/>
      </w:r>
      <w:r>
        <w:t>24A.</w:t>
      </w:r>
      <w:r>
        <w:tab/>
        <w:t>Medical examinations for permits</w:t>
      </w:r>
    </w:p>
    <w:p w:rsidR="00366417" w:rsidRDefault="00932A33">
      <w:pPr>
        <w:pStyle w:val="ListingCentered"/>
        <w:widowControl/>
      </w:pPr>
      <w:r>
        <w:t>PART III</w:t>
      </w:r>
      <w:r>
        <w:br/>
        <w:t>APPEALS</w:t>
      </w:r>
    </w:p>
    <w:p w:rsidR="00366417" w:rsidRDefault="00932A33">
      <w:pPr>
        <w:pStyle w:val="ListingRI"/>
        <w:widowControl/>
      </w:pPr>
      <w:r>
        <w:rPr>
          <w:color w:val="auto"/>
          <w:sz w:val="24"/>
          <w:szCs w:val="24"/>
        </w:rPr>
        <w:tab/>
      </w:r>
      <w:r>
        <w:t>25.</w:t>
      </w:r>
      <w:r>
        <w:tab/>
        <w:t>Appeals in relation to visitors' permits</w:t>
      </w:r>
    </w:p>
    <w:p w:rsidR="00366417" w:rsidRDefault="00932A33">
      <w:pPr>
        <w:pStyle w:val="ListingRI"/>
        <w:widowControl/>
      </w:pPr>
      <w:r>
        <w:rPr>
          <w:color w:val="auto"/>
          <w:sz w:val="24"/>
          <w:szCs w:val="24"/>
        </w:rPr>
        <w:tab/>
      </w:r>
      <w:r>
        <w:t>26.</w:t>
      </w:r>
      <w:r>
        <w:tab/>
        <w:t>Appeals in relation to residence permits</w:t>
      </w:r>
    </w:p>
    <w:p w:rsidR="00366417" w:rsidRDefault="00932A33">
      <w:pPr>
        <w:pStyle w:val="ListingRI"/>
        <w:widowControl/>
      </w:pPr>
      <w:r>
        <w:rPr>
          <w:color w:val="auto"/>
          <w:sz w:val="24"/>
          <w:szCs w:val="24"/>
        </w:rPr>
        <w:tab/>
      </w:r>
      <w:r>
        <w:t>27.</w:t>
      </w:r>
      <w:r>
        <w:tab/>
        <w:t>Appeals in relation to work permits</w:t>
      </w:r>
    </w:p>
    <w:p w:rsidR="00366417" w:rsidRDefault="00932A33">
      <w:pPr>
        <w:pStyle w:val="ListingRI"/>
        <w:widowControl/>
      </w:pPr>
      <w:r>
        <w:rPr>
          <w:color w:val="auto"/>
          <w:sz w:val="24"/>
          <w:szCs w:val="24"/>
        </w:rPr>
        <w:lastRenderedPageBreak/>
        <w:tab/>
      </w:r>
      <w:r>
        <w:t>28.</w:t>
      </w:r>
      <w:r>
        <w:tab/>
        <w:t>Appeals in relation to permanent residence permits</w:t>
      </w:r>
    </w:p>
    <w:p w:rsidR="00366417" w:rsidRDefault="00932A33">
      <w:pPr>
        <w:pStyle w:val="ListingRI"/>
        <w:widowControl/>
      </w:pPr>
      <w:r>
        <w:rPr>
          <w:color w:val="auto"/>
          <w:sz w:val="24"/>
          <w:szCs w:val="24"/>
        </w:rPr>
        <w:tab/>
      </w:r>
      <w:r>
        <w:t>29.</w:t>
      </w:r>
      <w:r>
        <w:tab/>
        <w:t>Appeals in relation to deportation orders</w:t>
      </w:r>
    </w:p>
    <w:p w:rsidR="00366417" w:rsidRDefault="00932A33">
      <w:pPr>
        <w:pStyle w:val="ListingCentered"/>
        <w:widowControl/>
      </w:pPr>
      <w:r>
        <w:t>PART IV</w:t>
      </w:r>
      <w:r>
        <w:br/>
        <w:t>CRIMINAL PROCEEDINGS</w:t>
      </w:r>
    </w:p>
    <w:p w:rsidR="00366417" w:rsidRDefault="00932A33">
      <w:pPr>
        <w:pStyle w:val="ListingRI"/>
        <w:widowControl/>
      </w:pPr>
      <w:r>
        <w:rPr>
          <w:color w:val="auto"/>
          <w:sz w:val="24"/>
          <w:szCs w:val="24"/>
        </w:rPr>
        <w:tab/>
      </w:r>
      <w:r>
        <w:t>30.</w:t>
      </w:r>
      <w:r>
        <w:tab/>
        <w:t>Illegal entry and similar offences</w:t>
      </w:r>
    </w:p>
    <w:p w:rsidR="00366417" w:rsidRDefault="00932A33">
      <w:pPr>
        <w:pStyle w:val="ListingRI"/>
        <w:widowControl/>
      </w:pPr>
      <w:r>
        <w:rPr>
          <w:color w:val="auto"/>
          <w:sz w:val="24"/>
          <w:szCs w:val="24"/>
        </w:rPr>
        <w:tab/>
      </w:r>
      <w:r>
        <w:t>31.</w:t>
      </w:r>
      <w:r>
        <w:tab/>
        <w:t>Assisting illegal entry and harbouring</w:t>
      </w:r>
    </w:p>
    <w:p w:rsidR="00366417" w:rsidRDefault="00932A33">
      <w:pPr>
        <w:pStyle w:val="ListingRI"/>
        <w:widowControl/>
      </w:pPr>
      <w:r>
        <w:rPr>
          <w:color w:val="auto"/>
          <w:sz w:val="24"/>
          <w:szCs w:val="24"/>
        </w:rPr>
        <w:tab/>
      </w:r>
      <w:r>
        <w:t>32.</w:t>
      </w:r>
      <w:r>
        <w:tab/>
        <w:t>False information</w:t>
      </w:r>
    </w:p>
    <w:p w:rsidR="00366417" w:rsidRDefault="00932A33">
      <w:pPr>
        <w:pStyle w:val="ListingRI"/>
        <w:widowControl/>
      </w:pPr>
      <w:r>
        <w:rPr>
          <w:color w:val="auto"/>
          <w:sz w:val="24"/>
          <w:szCs w:val="24"/>
        </w:rPr>
        <w:tab/>
      </w:r>
      <w:r>
        <w:t>33.</w:t>
      </w:r>
      <w:r>
        <w:tab/>
        <w:t>Working or carrying on business without permission</w:t>
      </w:r>
    </w:p>
    <w:p w:rsidR="00366417" w:rsidRDefault="00932A33">
      <w:pPr>
        <w:pStyle w:val="ListingRI"/>
        <w:widowControl/>
      </w:pPr>
      <w:r>
        <w:rPr>
          <w:color w:val="auto"/>
          <w:sz w:val="24"/>
          <w:szCs w:val="24"/>
        </w:rPr>
        <w:tab/>
      </w:r>
      <w:r>
        <w:t>34.</w:t>
      </w:r>
      <w:r>
        <w:tab/>
        <w:t>General offences in connection with the administration of the Ordinance</w:t>
      </w:r>
    </w:p>
    <w:p w:rsidR="00366417" w:rsidRDefault="00932A33">
      <w:pPr>
        <w:pStyle w:val="ListingRI"/>
        <w:widowControl/>
      </w:pPr>
      <w:r>
        <w:rPr>
          <w:color w:val="auto"/>
          <w:sz w:val="24"/>
          <w:szCs w:val="24"/>
        </w:rPr>
        <w:tab/>
      </w:r>
      <w:r>
        <w:t>35.</w:t>
      </w:r>
      <w:r>
        <w:tab/>
        <w:t>Offences by persons connected with ships or aircraft or with ports</w:t>
      </w:r>
    </w:p>
    <w:p w:rsidR="00366417" w:rsidRDefault="00932A33">
      <w:pPr>
        <w:pStyle w:val="ListingRI"/>
        <w:widowControl/>
      </w:pPr>
      <w:r>
        <w:rPr>
          <w:color w:val="auto"/>
          <w:sz w:val="24"/>
          <w:szCs w:val="24"/>
        </w:rPr>
        <w:tab/>
      </w:r>
      <w:r>
        <w:t>36.</w:t>
      </w:r>
      <w:r>
        <w:tab/>
        <w:t>Proceedings not to prevent exercise of other powers</w:t>
      </w:r>
    </w:p>
    <w:p w:rsidR="00366417" w:rsidRDefault="00932A33">
      <w:pPr>
        <w:pStyle w:val="ListingCentered"/>
        <w:widowControl/>
      </w:pPr>
      <w:r>
        <w:t>PART V</w:t>
      </w:r>
      <w:r>
        <w:br/>
        <w:t>SUPPLEMENTARY</w:t>
      </w:r>
    </w:p>
    <w:p w:rsidR="00366417" w:rsidRDefault="00932A33">
      <w:pPr>
        <w:pStyle w:val="ListingRI"/>
        <w:widowControl/>
      </w:pPr>
      <w:r>
        <w:rPr>
          <w:color w:val="auto"/>
          <w:sz w:val="24"/>
          <w:szCs w:val="24"/>
        </w:rPr>
        <w:tab/>
      </w:r>
      <w:r>
        <w:t>37.</w:t>
      </w:r>
      <w:r>
        <w:tab/>
        <w:t>Evidential provisions</w:t>
      </w:r>
    </w:p>
    <w:p w:rsidR="00366417" w:rsidRDefault="00932A33">
      <w:pPr>
        <w:pStyle w:val="ListingRI"/>
        <w:widowControl/>
      </w:pPr>
      <w:r>
        <w:rPr>
          <w:color w:val="auto"/>
          <w:sz w:val="24"/>
          <w:szCs w:val="24"/>
        </w:rPr>
        <w:tab/>
      </w:r>
      <w:r>
        <w:t>38.</w:t>
      </w:r>
      <w:r>
        <w:tab/>
        <w:t>Certificate of Falkland Islands status</w:t>
      </w:r>
    </w:p>
    <w:p w:rsidR="00366417" w:rsidRDefault="00932A33">
      <w:pPr>
        <w:pStyle w:val="ListingRI"/>
        <w:widowControl/>
      </w:pPr>
      <w:r>
        <w:rPr>
          <w:color w:val="auto"/>
          <w:sz w:val="24"/>
          <w:szCs w:val="24"/>
        </w:rPr>
        <w:tab/>
      </w:r>
      <w:r>
        <w:t>39.</w:t>
      </w:r>
      <w:r>
        <w:tab/>
        <w:t>Forms and official stamps</w:t>
      </w:r>
    </w:p>
    <w:p w:rsidR="00366417" w:rsidRDefault="00932A33">
      <w:pPr>
        <w:pStyle w:val="ListingRI"/>
        <w:widowControl/>
      </w:pPr>
      <w:r>
        <w:rPr>
          <w:color w:val="auto"/>
          <w:sz w:val="24"/>
          <w:szCs w:val="24"/>
        </w:rPr>
        <w:tab/>
      </w:r>
      <w:r>
        <w:t>40.</w:t>
      </w:r>
      <w:r>
        <w:tab/>
        <w:t>Regulations</w:t>
      </w:r>
    </w:p>
    <w:p w:rsidR="00366417" w:rsidRDefault="00932A33">
      <w:pPr>
        <w:pStyle w:val="ListingRI"/>
        <w:widowControl/>
      </w:pPr>
      <w:r>
        <w:rPr>
          <w:color w:val="auto"/>
          <w:sz w:val="24"/>
          <w:szCs w:val="24"/>
        </w:rPr>
        <w:tab/>
      </w:r>
      <w:r>
        <w:t>41.</w:t>
      </w:r>
      <w:r>
        <w:tab/>
        <w:t>Notices</w:t>
      </w:r>
    </w:p>
    <w:p w:rsidR="00366417" w:rsidRDefault="00932A33">
      <w:pPr>
        <w:pStyle w:val="ListingCentered"/>
        <w:widowControl/>
      </w:pPr>
      <w:r>
        <w:t>PART VI</w:t>
      </w:r>
      <w:r>
        <w:br/>
        <w:t>TRANSITIONAL AND REPEAL</w:t>
      </w:r>
    </w:p>
    <w:p w:rsidR="00366417" w:rsidRDefault="00932A33">
      <w:pPr>
        <w:pStyle w:val="ListingRI"/>
        <w:widowControl/>
      </w:pPr>
      <w:r>
        <w:rPr>
          <w:color w:val="auto"/>
          <w:sz w:val="24"/>
          <w:szCs w:val="24"/>
        </w:rPr>
        <w:tab/>
      </w:r>
      <w:r>
        <w:t>42.</w:t>
      </w:r>
      <w:r>
        <w:tab/>
        <w:t>Transitional</w:t>
      </w:r>
    </w:p>
    <w:p w:rsidR="00366417" w:rsidRDefault="00932A33">
      <w:pPr>
        <w:pStyle w:val="ListingRI"/>
        <w:widowControl/>
      </w:pPr>
      <w:r>
        <w:rPr>
          <w:color w:val="auto"/>
          <w:sz w:val="24"/>
          <w:szCs w:val="24"/>
        </w:rPr>
        <w:tab/>
      </w:r>
      <w:r>
        <w:t>43.</w:t>
      </w:r>
      <w:r>
        <w:tab/>
        <w:t>Repeal</w:t>
      </w:r>
    </w:p>
    <w:p w:rsidR="00366417" w:rsidRDefault="00932A33">
      <w:pPr>
        <w:pStyle w:val="ListingRI"/>
        <w:widowControl/>
      </w:pPr>
      <w:r>
        <w:rPr>
          <w:color w:val="auto"/>
          <w:sz w:val="24"/>
          <w:szCs w:val="24"/>
        </w:rPr>
        <w:tab/>
      </w:r>
      <w:r>
        <w:rPr>
          <w:color w:val="auto"/>
          <w:sz w:val="24"/>
          <w:szCs w:val="24"/>
        </w:rPr>
        <w:tab/>
      </w:r>
      <w:r>
        <w:t>Schedule 1: Exemptions from the requirement to possess a visa</w:t>
      </w:r>
    </w:p>
    <w:p w:rsidR="00366417" w:rsidRDefault="00932A33">
      <w:pPr>
        <w:pStyle w:val="ListingRI"/>
        <w:widowControl/>
      </w:pPr>
      <w:r>
        <w:rPr>
          <w:color w:val="auto"/>
          <w:sz w:val="24"/>
          <w:szCs w:val="24"/>
        </w:rPr>
        <w:tab/>
      </w:r>
      <w:r>
        <w:rPr>
          <w:color w:val="auto"/>
          <w:sz w:val="24"/>
          <w:szCs w:val="24"/>
        </w:rPr>
        <w:tab/>
      </w:r>
      <w:r>
        <w:t>Schedule 2: Administrative provisions as to control on entry, etc.</w:t>
      </w:r>
    </w:p>
    <w:p w:rsidR="00366417" w:rsidRDefault="00932A33">
      <w:pPr>
        <w:pStyle w:val="ListingRI"/>
        <w:widowControl/>
      </w:pPr>
      <w:r>
        <w:rPr>
          <w:color w:val="auto"/>
          <w:sz w:val="24"/>
          <w:szCs w:val="24"/>
        </w:rPr>
        <w:tab/>
      </w:r>
      <w:r>
        <w:rPr>
          <w:color w:val="auto"/>
          <w:sz w:val="24"/>
          <w:szCs w:val="24"/>
        </w:rPr>
        <w:tab/>
      </w:r>
      <w:r>
        <w:t>Schedule 3: Supplementary provisions as to deportation</w:t>
      </w:r>
    </w:p>
    <w:p w:rsidR="00366417" w:rsidRDefault="00932A33">
      <w:pPr>
        <w:pStyle w:val="ListingRI"/>
        <w:widowControl/>
      </w:pPr>
      <w:r>
        <w:rPr>
          <w:color w:val="auto"/>
          <w:sz w:val="24"/>
          <w:szCs w:val="24"/>
        </w:rPr>
        <w:tab/>
      </w:r>
      <w:r>
        <w:rPr>
          <w:color w:val="auto"/>
          <w:sz w:val="24"/>
          <w:szCs w:val="24"/>
        </w:rPr>
        <w:tab/>
      </w:r>
      <w:r>
        <w:t>Schedule 4: Further provisions in relation to persons claiming, or who have claimed, asylum</w:t>
      </w:r>
    </w:p>
    <w:p w:rsidR="00AE6D74" w:rsidRDefault="00932A33">
      <w:pPr>
        <w:spacing w:line="240" w:lineRule="auto"/>
        <w:jc w:val="left"/>
        <w:rPr>
          <w:b/>
          <w:bCs/>
          <w:color w:val="000000"/>
          <w:sz w:val="28"/>
          <w:szCs w:val="28"/>
          <w:lang w:eastAsia="en-GB"/>
        </w:rPr>
      </w:pPr>
      <w:r>
        <w:rPr>
          <w:b/>
          <w:bCs/>
          <w:color w:val="000000"/>
          <w:sz w:val="28"/>
          <w:szCs w:val="28"/>
          <w:lang w:eastAsia="en-GB"/>
        </w:rPr>
        <w:br w:type="page"/>
      </w:r>
    </w:p>
    <w:p w:rsidR="00AE6D74" w:rsidRDefault="00AE6D74">
      <w:pPr>
        <w:spacing w:line="240" w:lineRule="auto"/>
        <w:jc w:val="center"/>
        <w:rPr>
          <w:snapToGrid w:val="0"/>
          <w:color w:val="000000"/>
          <w:sz w:val="28"/>
          <w:szCs w:val="28"/>
          <w:lang w:eastAsia="en-GB"/>
        </w:rPr>
      </w:pPr>
    </w:p>
    <w:p w:rsidR="00AE6D74" w:rsidRDefault="00932A33">
      <w:pPr>
        <w:spacing w:line="240" w:lineRule="auto"/>
        <w:jc w:val="center"/>
        <w:rPr>
          <w:snapToGrid w:val="0"/>
          <w:color w:val="000000"/>
          <w:sz w:val="28"/>
          <w:szCs w:val="28"/>
          <w:lang w:eastAsia="en-GB"/>
        </w:rPr>
      </w:pPr>
      <w:r>
        <w:rPr>
          <w:noProof/>
          <w:lang w:eastAsia="en-GB"/>
        </w:rPr>
        <w:drawing>
          <wp:inline distT="0" distB="0" distL="0" distR="0">
            <wp:extent cx="1105385" cy="140057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0px-Coat_of_arms_of_the_Falkland_Island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5385" cy="1400573"/>
                    </a:xfrm>
                    <a:prstGeom prst="rect">
                      <a:avLst/>
                    </a:prstGeom>
                  </pic:spPr>
                </pic:pic>
              </a:graphicData>
            </a:graphic>
          </wp:inline>
        </w:drawing>
      </w:r>
    </w:p>
    <w:p w:rsidR="00AE6D74" w:rsidRDefault="00AE6D74">
      <w:pPr>
        <w:spacing w:line="240" w:lineRule="auto"/>
        <w:jc w:val="center"/>
        <w:rPr>
          <w:snapToGrid w:val="0"/>
          <w:color w:val="000000"/>
          <w:sz w:val="28"/>
          <w:szCs w:val="28"/>
          <w:lang w:eastAsia="en-GB"/>
        </w:rPr>
      </w:pPr>
    </w:p>
    <w:p w:rsidR="00AE6D74" w:rsidRDefault="00932A33">
      <w:pPr>
        <w:keepNext/>
        <w:spacing w:line="240" w:lineRule="auto"/>
        <w:jc w:val="center"/>
        <w:outlineLvl w:val="5"/>
        <w:rPr>
          <w:b/>
          <w:color w:val="000000"/>
          <w:sz w:val="28"/>
          <w:szCs w:val="28"/>
          <w:lang w:eastAsia="en-GB"/>
        </w:rPr>
      </w:pPr>
      <w:r>
        <w:rPr>
          <w:b/>
          <w:color w:val="000000"/>
          <w:sz w:val="28"/>
          <w:szCs w:val="28"/>
          <w:lang w:eastAsia="en-GB"/>
        </w:rPr>
        <w:t>FALKLAND ISLANDS</w:t>
      </w:r>
    </w:p>
    <w:p w:rsidR="00AE6D74" w:rsidRDefault="00932A33">
      <w:pPr>
        <w:spacing w:line="240" w:lineRule="auto"/>
        <w:jc w:val="center"/>
        <w:rPr>
          <w:smallCaps/>
          <w:snapToGrid w:val="0"/>
          <w:color w:val="000000"/>
          <w:szCs w:val="24"/>
          <w:lang w:eastAsia="en-GB"/>
        </w:rPr>
      </w:pPr>
      <w:r>
        <w:rPr>
          <w:smallCaps/>
          <w:snapToGrid w:val="0"/>
          <w:color w:val="000000"/>
          <w:szCs w:val="24"/>
          <w:lang w:eastAsia="en-GB"/>
        </w:rPr>
        <w:t>_____________</w:t>
      </w:r>
    </w:p>
    <w:p w:rsidR="00AE6D74" w:rsidRDefault="00AE6D74">
      <w:pPr>
        <w:tabs>
          <w:tab w:val="left" w:pos="540"/>
        </w:tabs>
        <w:spacing w:line="240" w:lineRule="auto"/>
        <w:rPr>
          <w:b/>
          <w:szCs w:val="24"/>
          <w:lang w:eastAsia="en-GB"/>
        </w:rPr>
      </w:pPr>
    </w:p>
    <w:p w:rsidR="00AE6D74" w:rsidRDefault="00932A33">
      <w:pPr>
        <w:tabs>
          <w:tab w:val="left" w:pos="540"/>
        </w:tabs>
        <w:spacing w:before="240" w:line="240" w:lineRule="auto"/>
        <w:jc w:val="center"/>
        <w:rPr>
          <w:b/>
          <w:szCs w:val="24"/>
          <w:lang w:eastAsia="en-GB"/>
        </w:rPr>
      </w:pPr>
      <w:r>
        <w:rPr>
          <w:b/>
          <w:szCs w:val="24"/>
          <w:lang w:eastAsia="en-GB"/>
        </w:rPr>
        <w:t>Immigration Ordinance 1999</w:t>
      </w:r>
    </w:p>
    <w:p w:rsidR="00AE6D74" w:rsidRDefault="00AE6D74">
      <w:pPr>
        <w:spacing w:line="240" w:lineRule="auto"/>
        <w:rPr>
          <w:color w:val="000000"/>
          <w:szCs w:val="24"/>
        </w:rPr>
      </w:pPr>
    </w:p>
    <w:p w:rsidR="00AE6D74" w:rsidRDefault="00932A33">
      <w:pPr>
        <w:spacing w:before="240"/>
      </w:pPr>
      <w:r>
        <w:t xml:space="preserve">AN ORDINANCE To repeal and replace the Immigration Ordinance </w:t>
      </w:r>
      <w:r w:rsidR="00C42E17">
        <w:t>1999</w:t>
      </w:r>
      <w:r>
        <w:t>.</w:t>
      </w:r>
      <w:r w:rsidR="006138F5" w:rsidRPr="006138F5">
        <w:rPr>
          <w:b/>
          <w:szCs w:val="24"/>
          <w:vertAlign w:val="superscript"/>
          <w:lang w:eastAsia="en-GB"/>
        </w:rPr>
        <w:t xml:space="preserve"> </w:t>
      </w:r>
      <w:r w:rsidR="006138F5">
        <w:rPr>
          <w:b/>
          <w:szCs w:val="24"/>
          <w:vertAlign w:val="superscript"/>
          <w:lang w:eastAsia="en-GB"/>
        </w:rPr>
        <w:endnoteReference w:id="1"/>
      </w:r>
    </w:p>
    <w:p w:rsidR="00366417" w:rsidRDefault="00932A33" w:rsidP="00B45898">
      <w:pPr>
        <w:pStyle w:val="Annotation"/>
      </w:pPr>
      <w:r w:rsidRPr="00B45898">
        <w:t>[DATE OF COMMENCEMENT: 1ST JANUARY 2000]</w:t>
      </w:r>
      <w:r w:rsidRPr="00B45898">
        <w:br/>
        <w:t>(Unless otherwise indicated)</w:t>
      </w:r>
    </w:p>
    <w:p w:rsidR="00366417" w:rsidRDefault="00932A33">
      <w:pPr>
        <w:pStyle w:val="Level-Centeredblue"/>
        <w:widowControl/>
        <w:spacing w:before="720"/>
      </w:pPr>
      <w:r>
        <w:t>PART I</w:t>
      </w:r>
      <w:r>
        <w:br/>
        <w:t>INTRODUCTORY</w:t>
      </w:r>
    </w:p>
    <w:p w:rsidR="00366417" w:rsidRDefault="00932A33" w:rsidP="00DF5E14">
      <w:pPr>
        <w:pStyle w:val="Level-Iblue"/>
        <w:keepNext/>
        <w:widowControl/>
        <w:spacing w:before="240"/>
      </w:pPr>
      <w:r>
        <w:rPr>
          <w:rStyle w:val="Hidden-Grey-8"/>
          <w:b w:val="0"/>
          <w:bCs w:val="0"/>
        </w:rPr>
        <w:t>[Ord52.2s1]</w:t>
      </w:r>
      <w:bookmarkStart w:id="1" w:name="Ord52.2s1"/>
      <w:bookmarkEnd w:id="1"/>
      <w:r>
        <w:t>1</w:t>
      </w:r>
      <w:r>
        <w:tab/>
        <w:t>Short title</w:t>
      </w:r>
    </w:p>
    <w:p w:rsidR="00366417" w:rsidRDefault="00932A33">
      <w:pPr>
        <w:spacing w:before="240"/>
      </w:pPr>
      <w:r>
        <w:t>This Ordinance may be cited as the Immigration Ordinance</w:t>
      </w:r>
      <w:r w:rsidR="002165D3">
        <w:t xml:space="preserve"> 1999</w:t>
      </w:r>
      <w:r>
        <w:t>.</w:t>
      </w:r>
    </w:p>
    <w:p w:rsidR="002165D3" w:rsidRDefault="002165D3" w:rsidP="00DF5E14">
      <w:pPr>
        <w:pStyle w:val="Annotation"/>
      </w:pPr>
      <w:r>
        <w:t xml:space="preserve">[Revision w.e.f. </w:t>
      </w:r>
      <w:r w:rsidR="00DF5E14">
        <w:t>31/07/2017</w:t>
      </w:r>
      <w:r>
        <w:t>]</w:t>
      </w:r>
    </w:p>
    <w:p w:rsidR="00366417" w:rsidRDefault="00932A33" w:rsidP="00DF5E14">
      <w:pPr>
        <w:pStyle w:val="Level-Iblue"/>
        <w:keepNext/>
        <w:widowControl/>
        <w:spacing w:before="240"/>
      </w:pPr>
      <w:r>
        <w:rPr>
          <w:rStyle w:val="Hidden-Grey-8"/>
          <w:b w:val="0"/>
          <w:bCs w:val="0"/>
        </w:rPr>
        <w:t>[Ord52.2s2]</w:t>
      </w:r>
      <w:bookmarkStart w:id="2" w:name="Ord52.2s2"/>
      <w:bookmarkEnd w:id="2"/>
      <w:r>
        <w:t>2</w:t>
      </w:r>
      <w:r>
        <w:tab/>
        <w:t>Interpretation</w:t>
      </w:r>
    </w:p>
    <w:p w:rsidR="00366417" w:rsidRDefault="00932A33">
      <w:pPr>
        <w:spacing w:before="240"/>
      </w:pPr>
      <w:r>
        <w:t>(1) For the purposes of this Ordinance, except in so far as the context -otherwise requires-</w:t>
      </w:r>
    </w:p>
    <w:p w:rsidR="00366417" w:rsidRDefault="00932A33">
      <w:pPr>
        <w:spacing w:before="240"/>
      </w:pPr>
      <w:r>
        <w:rPr>
          <w:b/>
          <w:bCs/>
        </w:rPr>
        <w:t xml:space="preserve">"aircraft" </w:t>
      </w:r>
      <w:r>
        <w:t>includes hovercraft,</w:t>
      </w:r>
    </w:p>
    <w:p w:rsidR="00366417" w:rsidRDefault="00932A33">
      <w:pPr>
        <w:spacing w:before="240"/>
      </w:pPr>
      <w:r>
        <w:rPr>
          <w:b/>
          <w:bCs/>
        </w:rPr>
        <w:t xml:space="preserve">"airport" </w:t>
      </w:r>
      <w:r>
        <w:t xml:space="preserve">includes hoverport and </w:t>
      </w:r>
      <w:r>
        <w:rPr>
          <w:b/>
          <w:bCs/>
        </w:rPr>
        <w:t xml:space="preserve">"port" </w:t>
      </w:r>
      <w:r>
        <w:t>includes airport;</w:t>
      </w:r>
    </w:p>
    <w:p w:rsidR="00366417" w:rsidRDefault="00932A33">
      <w:pPr>
        <w:spacing w:before="240"/>
      </w:pPr>
      <w:r>
        <w:rPr>
          <w:b/>
          <w:bCs/>
        </w:rPr>
        <w:t xml:space="preserve">"captain" </w:t>
      </w:r>
      <w:r>
        <w:t>means master (of a ship) or commander (of an aircraft) and includes, where the context so admits, the person appearing for the time being lawfully to be in charge of the operation of the ship or aircraft concerned;</w:t>
      </w:r>
    </w:p>
    <w:p w:rsidR="00366417" w:rsidRDefault="00932A33">
      <w:pPr>
        <w:spacing w:before="240"/>
      </w:pPr>
      <w:r>
        <w:rPr>
          <w:b/>
          <w:bCs/>
        </w:rPr>
        <w:t xml:space="preserve">"Certificate of Falkland Islands Status" </w:t>
      </w:r>
      <w:r>
        <w:t>means a certificate issued under section 38;</w:t>
      </w:r>
    </w:p>
    <w:p w:rsidR="00366417" w:rsidRDefault="00932A33">
      <w:pPr>
        <w:spacing w:before="240"/>
      </w:pPr>
      <w:r>
        <w:rPr>
          <w:b/>
          <w:bCs/>
        </w:rPr>
        <w:t xml:space="preserve">"claim for asylum" </w:t>
      </w:r>
      <w:r>
        <w:t>means a claim made by a person (whether before or after the coming into force of this Ordinance) that it would be contrary to the United Kingdom's obligations in relation to the Falkland Islands under the Convention for him to be removed from, or required to leave, the Falkland Islands;</w:t>
      </w:r>
    </w:p>
    <w:p w:rsidR="00366417" w:rsidRDefault="00932A33">
      <w:pPr>
        <w:spacing w:before="240"/>
      </w:pPr>
      <w:r>
        <w:rPr>
          <w:b/>
          <w:bCs/>
        </w:rPr>
        <w:lastRenderedPageBreak/>
        <w:t xml:space="preserve">"the Convention" </w:t>
      </w:r>
      <w:r>
        <w:t>means the Convention relating to the Status of Refugees done at Geneva on 28th July 1951 and the Protocol to that Convention;</w:t>
      </w:r>
    </w:p>
    <w:p w:rsidR="00366417" w:rsidRDefault="00932A33">
      <w:pPr>
        <w:spacing w:before="240"/>
      </w:pPr>
      <w:r>
        <w:rPr>
          <w:b/>
          <w:bCs/>
        </w:rPr>
        <w:t xml:space="preserve">"crew" </w:t>
      </w:r>
      <w:r>
        <w:t>in relation to a ship or aircraft, means all persons actually employed for reward under a contract of service in the working or service of a ship or aircraft, including the captain, and "crew" is to be construed accordingly;</w:t>
      </w:r>
    </w:p>
    <w:p w:rsidR="00366417" w:rsidRDefault="00932A33">
      <w:pPr>
        <w:spacing w:before="240"/>
      </w:pPr>
      <w:r>
        <w:rPr>
          <w:b/>
          <w:bCs/>
        </w:rPr>
        <w:t>"dependent"</w:t>
      </w:r>
      <w:r>
        <w:t xml:space="preserve"> means a partner (whether or not a financially dependent partner), dependent child, or dependent relative, of a person;</w:t>
      </w:r>
    </w:p>
    <w:p w:rsidR="00366417" w:rsidRDefault="00932A33" w:rsidP="00DF5E14">
      <w:pPr>
        <w:pStyle w:val="Annotation"/>
      </w:pPr>
      <w:r>
        <w:t>[S. 4(b)/Ord. 9/09/w.e.f. 1/10/09.]</w:t>
      </w:r>
    </w:p>
    <w:p w:rsidR="00366417" w:rsidRDefault="00932A33">
      <w:pPr>
        <w:spacing w:before="240"/>
      </w:pPr>
      <w:r>
        <w:rPr>
          <w:b/>
          <w:bCs/>
        </w:rPr>
        <w:t>"dependent child"</w:t>
      </w:r>
      <w:r>
        <w:t xml:space="preserve"> means a child, or legally adopted child, of a person or of the person's partner, if the child i-</w:t>
      </w:r>
    </w:p>
    <w:p w:rsidR="00366417" w:rsidRDefault="00932A33">
      <w:pPr>
        <w:pStyle w:val="TI"/>
        <w:widowControl/>
        <w:rPr>
          <w:color w:val="000000"/>
        </w:rPr>
      </w:pPr>
      <w:r>
        <w:tab/>
      </w:r>
      <w:r>
        <w:rPr>
          <w:color w:val="000000"/>
        </w:rPr>
        <w:t>(a)</w:t>
      </w:r>
      <w:r>
        <w:rPr>
          <w:color w:val="000000"/>
        </w:rPr>
        <w:tab/>
        <w:t>under the age of 18;</w:t>
      </w:r>
    </w:p>
    <w:p w:rsidR="00366417" w:rsidRDefault="00932A33">
      <w:pPr>
        <w:pStyle w:val="TI"/>
        <w:widowControl/>
        <w:rPr>
          <w:color w:val="000000"/>
        </w:rPr>
      </w:pPr>
      <w:r>
        <w:tab/>
      </w:r>
      <w:r>
        <w:rPr>
          <w:color w:val="000000"/>
        </w:rPr>
        <w:t>(b)</w:t>
      </w:r>
      <w:r>
        <w:rPr>
          <w:color w:val="000000"/>
        </w:rPr>
        <w:tab/>
        <w:t>not a partner; and</w:t>
      </w:r>
    </w:p>
    <w:p w:rsidR="00366417" w:rsidRDefault="00932A33">
      <w:pPr>
        <w:pStyle w:val="TI"/>
        <w:widowControl/>
        <w:rPr>
          <w:color w:val="000000"/>
        </w:rPr>
      </w:pPr>
      <w:r>
        <w:tab/>
      </w:r>
      <w:r>
        <w:rPr>
          <w:color w:val="000000"/>
        </w:rPr>
        <w:t>(c)</w:t>
      </w:r>
      <w:r>
        <w:rPr>
          <w:color w:val="000000"/>
        </w:rPr>
        <w:tab/>
        <w:t>totally or substantially reliant on the person or the person's partner for financial support;</w:t>
      </w:r>
    </w:p>
    <w:p w:rsidR="00366417" w:rsidRDefault="00932A33" w:rsidP="00DF5E14">
      <w:pPr>
        <w:pStyle w:val="Annotation"/>
      </w:pPr>
      <w:r>
        <w:t>[S. 4(b)/Ord. 9/09/w.e.f. 1/10/09.]</w:t>
      </w:r>
    </w:p>
    <w:p w:rsidR="00366417" w:rsidRDefault="00932A33">
      <w:pPr>
        <w:spacing w:before="240"/>
      </w:pPr>
      <w:r>
        <w:rPr>
          <w:b/>
          <w:bCs/>
        </w:rPr>
        <w:t>"dependent relative"</w:t>
      </w:r>
      <w:r>
        <w:t xml:space="preserve"> means a relative of a person, who lives in the same household as the person, and who is wholly or substantially reliant on the person for financial support;</w:t>
      </w:r>
    </w:p>
    <w:p w:rsidR="00366417" w:rsidRDefault="00932A33" w:rsidP="00DF5E14">
      <w:pPr>
        <w:pStyle w:val="Annotation"/>
      </w:pPr>
      <w:r>
        <w:t>[S. 4(b)/Ord. 9/09/w.e.f. 1/10/09.]</w:t>
      </w:r>
    </w:p>
    <w:p w:rsidR="00366417" w:rsidRDefault="00932A33">
      <w:pPr>
        <w:spacing w:before="240"/>
      </w:pPr>
      <w:r>
        <w:rPr>
          <w:b/>
          <w:bCs/>
        </w:rPr>
        <w:t>"disembark"</w:t>
      </w:r>
      <w:r>
        <w:t>, without prejudice to subsection (2), means disembark from a ship or aircraft, and "embark" means embark in a ship or aircraft;</w:t>
      </w:r>
    </w:p>
    <w:p w:rsidR="00366417" w:rsidRDefault="00932A33">
      <w:pPr>
        <w:spacing w:before="240"/>
      </w:pPr>
      <w:r>
        <w:rPr>
          <w:b/>
          <w:bCs/>
        </w:rPr>
        <w:t xml:space="preserve">"entrant" </w:t>
      </w:r>
      <w:r>
        <w:t>means a person entering or seeking to enter the Falkland Islands, and "illegal entrant" means a person unlawfully entering or seeking to enter in breach of a deportation order or of the immigration laws, and includes a person who has so entered;</w:t>
      </w:r>
    </w:p>
    <w:p w:rsidR="00366417" w:rsidRDefault="00932A33">
      <w:pPr>
        <w:spacing w:before="240"/>
      </w:pPr>
      <w:r>
        <w:rPr>
          <w:b/>
          <w:bCs/>
        </w:rPr>
        <w:t xml:space="preserve">"Falkland Islander" </w:t>
      </w:r>
      <w:r>
        <w:t>means a person who has Falkland Islands status by virtue of section 22(5) of the Constitution (and therefore includes a person who has obtained such status by the grant to him of such status under an Ordinance enacted for that purpose);</w:t>
      </w:r>
    </w:p>
    <w:p w:rsidR="00366417" w:rsidRDefault="00932A33" w:rsidP="00DF5E14">
      <w:pPr>
        <w:pStyle w:val="Annotation"/>
      </w:pPr>
      <w:r>
        <w:t>[S. 4(2)/Ord. 3/11/w.e.f. 1/3/11.]</w:t>
      </w:r>
    </w:p>
    <w:p w:rsidR="00366417" w:rsidRDefault="00932A33">
      <w:pPr>
        <w:spacing w:before="240"/>
      </w:pPr>
      <w:r>
        <w:rPr>
          <w:b/>
          <w:bCs/>
        </w:rPr>
        <w:t xml:space="preserve">"functions" </w:t>
      </w:r>
      <w:r>
        <w:t>means powers and duties;</w:t>
      </w:r>
    </w:p>
    <w:p w:rsidR="00366417" w:rsidRDefault="00932A33">
      <w:pPr>
        <w:spacing w:before="240"/>
      </w:pPr>
      <w:r>
        <w:rPr>
          <w:b/>
          <w:bCs/>
        </w:rPr>
        <w:t>"holder"</w:t>
      </w:r>
      <w:r>
        <w:t>, in relation to a permit issued under this Ordinance, means the person to whom the permit was issued;</w:t>
      </w:r>
    </w:p>
    <w:p w:rsidR="00366417" w:rsidRDefault="00932A33">
      <w:pPr>
        <w:spacing w:before="240"/>
      </w:pPr>
      <w:r>
        <w:rPr>
          <w:b/>
          <w:bCs/>
        </w:rPr>
        <w:t xml:space="preserve">"immigration laws" </w:t>
      </w:r>
      <w:r>
        <w:t>means this Ordinance and any subsidiary legislation made thereunder and any law for purposes similar to this Ordinance which is for the time being or has (before or after the passing of this Ordinance) been in force in the Falkland Islands;</w:t>
      </w:r>
    </w:p>
    <w:p w:rsidR="00366417" w:rsidRDefault="00932A33">
      <w:pPr>
        <w:spacing w:before="240"/>
      </w:pPr>
      <w:r>
        <w:rPr>
          <w:b/>
          <w:bCs/>
        </w:rPr>
        <w:t xml:space="preserve">"legally adopted" </w:t>
      </w:r>
      <w:r>
        <w:t>means adopted in pursuance of an order made by any court in the Falkland Islands, the United Kingdom, the Channel Islands or the Isle of Man or by any order specified as an overseas adoption by order under section 7(2) of the Adoption Act 1976;</w:t>
      </w:r>
    </w:p>
    <w:p w:rsidR="00366417" w:rsidRDefault="00932A33">
      <w:pPr>
        <w:spacing w:before="240"/>
      </w:pPr>
      <w:r>
        <w:rPr>
          <w:b/>
          <w:bCs/>
        </w:rPr>
        <w:lastRenderedPageBreak/>
        <w:t xml:space="preserve">"medical inspector" </w:t>
      </w:r>
      <w:r>
        <w:t>means the Chief Medical Officer, any Government Medical Officer and any other person appointed by the Governor to be a medical inspector for the purposes of this Ordinance;</w:t>
      </w:r>
    </w:p>
    <w:p w:rsidR="00366417" w:rsidRDefault="00932A33">
      <w:pPr>
        <w:spacing w:before="240"/>
      </w:pPr>
      <w:r>
        <w:rPr>
          <w:b/>
          <w:bCs/>
        </w:rPr>
        <w:t>"partner"</w:t>
      </w:r>
      <w:r>
        <w:t xml:space="preserve"> means one of a married couple, one of an unmarried couple, or one of a civil partnership;</w:t>
      </w:r>
    </w:p>
    <w:p w:rsidR="00366417" w:rsidRDefault="00932A33" w:rsidP="00DF5E14">
      <w:pPr>
        <w:pStyle w:val="Annotation"/>
      </w:pPr>
      <w:r>
        <w:t>[S. 4(b)/Ord. 9/09/w.e.f. 1/10/09.]</w:t>
      </w:r>
    </w:p>
    <w:p w:rsidR="00366417" w:rsidRDefault="00932A33">
      <w:pPr>
        <w:spacing w:before="240"/>
      </w:pPr>
      <w:r>
        <w:rPr>
          <w:b/>
          <w:bCs/>
        </w:rPr>
        <w:t xml:space="preserve">"permanent residence permit" </w:t>
      </w:r>
      <w:r>
        <w:t>means a permit issued under section 18;</w:t>
      </w:r>
    </w:p>
    <w:p w:rsidR="00366417" w:rsidRDefault="00932A33">
      <w:pPr>
        <w:spacing w:before="240"/>
      </w:pPr>
      <w:r>
        <w:rPr>
          <w:b/>
          <w:bCs/>
        </w:rPr>
        <w:t xml:space="preserve">"prohibited person" </w:t>
      </w:r>
      <w:r>
        <w:t>means-</w:t>
      </w:r>
    </w:p>
    <w:p w:rsidR="00366417" w:rsidRDefault="00932A33" w:rsidP="00DF5E14">
      <w:pPr>
        <w:pStyle w:val="TI"/>
        <w:widowControl/>
        <w:spacing w:before="120"/>
        <w:ind w:left="864" w:hanging="864"/>
        <w:rPr>
          <w:color w:val="000000"/>
        </w:rPr>
      </w:pPr>
      <w:r>
        <w:tab/>
      </w:r>
      <w:r>
        <w:rPr>
          <w:color w:val="000000"/>
        </w:rPr>
        <w:t>(a)</w:t>
      </w:r>
      <w:r>
        <w:rPr>
          <w:color w:val="000000"/>
        </w:rPr>
        <w:tab/>
        <w:t>a person in respect of whom a deportation order is for the time being in force;</w:t>
      </w:r>
    </w:p>
    <w:p w:rsidR="00366417" w:rsidRDefault="00932A33">
      <w:pPr>
        <w:pStyle w:val="TI"/>
        <w:widowControl/>
        <w:rPr>
          <w:color w:val="000000"/>
        </w:rPr>
      </w:pPr>
      <w:r>
        <w:tab/>
      </w:r>
      <w:r>
        <w:rPr>
          <w:color w:val="000000"/>
        </w:rPr>
        <w:t>(b)</w:t>
      </w:r>
      <w:r>
        <w:rPr>
          <w:color w:val="000000"/>
        </w:rPr>
        <w:tab/>
        <w:t>any person who, at the time of his entry or attempted entry into the Falkland Islands, is unable to show that he has the means of supporting himself and his family and dependants or that he has definite employment, in respect of which he has been granted a work permit, or who appears likely to be or become a charge upon public funds;</w:t>
      </w:r>
    </w:p>
    <w:p w:rsidR="00366417" w:rsidRDefault="00932A33">
      <w:pPr>
        <w:pStyle w:val="TI"/>
        <w:widowControl/>
        <w:rPr>
          <w:color w:val="000000"/>
        </w:rPr>
      </w:pPr>
      <w:r>
        <w:tab/>
      </w:r>
      <w:r>
        <w:rPr>
          <w:color w:val="000000"/>
        </w:rPr>
        <w:t>(c)</w:t>
      </w:r>
      <w:r>
        <w:rPr>
          <w:color w:val="000000"/>
        </w:rPr>
        <w:tab/>
        <w:t>any person-</w:t>
      </w:r>
    </w:p>
    <w:p w:rsidR="00366417" w:rsidRDefault="00932A33">
      <w:pPr>
        <w:pStyle w:val="TRI"/>
        <w:widowControl/>
        <w:rPr>
          <w:color w:val="000000"/>
        </w:rPr>
      </w:pPr>
      <w:r>
        <w:tab/>
      </w:r>
      <w:r>
        <w:tab/>
      </w:r>
      <w:r>
        <w:rPr>
          <w:color w:val="000000"/>
        </w:rPr>
        <w:t>(i)</w:t>
      </w:r>
      <w:r>
        <w:rPr>
          <w:color w:val="000000"/>
        </w:rPr>
        <w:tab/>
        <w:t>who refuses to submit to an examination by a medical inspector;</w:t>
      </w:r>
    </w:p>
    <w:p w:rsidR="00366417" w:rsidRDefault="00932A33">
      <w:pPr>
        <w:pStyle w:val="TRI"/>
        <w:widowControl/>
        <w:rPr>
          <w:color w:val="000000"/>
        </w:rPr>
      </w:pPr>
      <w:r>
        <w:tab/>
      </w:r>
      <w:r>
        <w:tab/>
      </w:r>
      <w:r>
        <w:rPr>
          <w:color w:val="000000"/>
        </w:rPr>
        <w:t>(ii)</w:t>
      </w:r>
      <w:r>
        <w:rPr>
          <w:color w:val="000000"/>
        </w:rPr>
        <w:tab/>
        <w:t>who is certified by a medical inspector to be suffering at a relevant time from a contagious or infectious disease, or the carrier of such a disease, which, in the opinion of the medical inspector would render his presence in the Falkland Islands a danger to the community or which is a prescribed disease;</w:t>
      </w:r>
    </w:p>
    <w:p w:rsidR="00366417" w:rsidRDefault="00932A33">
      <w:pPr>
        <w:pStyle w:val="TRI"/>
        <w:widowControl/>
        <w:rPr>
          <w:color w:val="000000"/>
        </w:rPr>
      </w:pPr>
      <w:r>
        <w:tab/>
      </w:r>
      <w:r>
        <w:tab/>
      </w:r>
      <w:r>
        <w:rPr>
          <w:color w:val="000000"/>
        </w:rPr>
        <w:t>(iii)</w:t>
      </w:r>
      <w:r>
        <w:rPr>
          <w:color w:val="000000"/>
        </w:rPr>
        <w:tab/>
        <w:t>who is certified by a medical inspector to be suffering at a relevant time from a mental disorder of a kind such that, in the opinion of the medical inspector, his presence in the Falkland Islands would constitute a danger to the community,</w:t>
      </w:r>
    </w:p>
    <w:p w:rsidR="00366417" w:rsidRDefault="00932A33">
      <w:pPr>
        <w:pStyle w:val="TI"/>
        <w:widowControl/>
        <w:rPr>
          <w:color w:val="000000"/>
        </w:rPr>
      </w:pPr>
      <w:r>
        <w:tab/>
      </w:r>
      <w:r>
        <w:tab/>
      </w:r>
      <w:r>
        <w:rPr>
          <w:color w:val="000000"/>
        </w:rPr>
        <w:t>and for the purposes of (ii) and (iii) "relevant time" means at the time of consideration of any application by the person for a permit or the time of the person's entry or attempted entry into the Falkland Islands; or</w:t>
      </w:r>
    </w:p>
    <w:p w:rsidR="00366417" w:rsidRDefault="00932A33">
      <w:pPr>
        <w:pStyle w:val="TI"/>
        <w:widowControl/>
        <w:rPr>
          <w:color w:val="000000"/>
        </w:rPr>
      </w:pPr>
      <w:r>
        <w:tab/>
      </w:r>
      <w:r>
        <w:rPr>
          <w:color w:val="000000"/>
        </w:rPr>
        <w:t>(d)</w:t>
      </w:r>
      <w:r>
        <w:rPr>
          <w:color w:val="000000"/>
        </w:rPr>
        <w:tab/>
        <w:t>a person or category of persons notified by the Governor to the Principal Immigration Officer as a prohibited person or prohibited category of persons;</w:t>
      </w:r>
    </w:p>
    <w:p w:rsidR="00366417" w:rsidRDefault="00932A33" w:rsidP="00DF5E14">
      <w:pPr>
        <w:pStyle w:val="Annotation"/>
      </w:pPr>
      <w:r>
        <w:t>[S. 4(3)/Ord. 3/11/w.e.f. 1/3/11.]</w:t>
      </w:r>
    </w:p>
    <w:p w:rsidR="00366417" w:rsidRDefault="00932A33">
      <w:pPr>
        <w:spacing w:before="240"/>
      </w:pPr>
      <w:r>
        <w:rPr>
          <w:b/>
          <w:bCs/>
        </w:rPr>
        <w:t xml:space="preserve">"repealed Ordinance" </w:t>
      </w:r>
      <w:r>
        <w:t xml:space="preserve">means the Immigration Ordinance </w:t>
      </w:r>
      <w:r w:rsidR="00366417">
        <w:t>1987</w:t>
      </w:r>
      <w:r>
        <w:t>;</w:t>
      </w:r>
    </w:p>
    <w:p w:rsidR="00366417" w:rsidRDefault="00366417" w:rsidP="00DF5E14">
      <w:pPr>
        <w:pStyle w:val="Annotation"/>
      </w:pPr>
      <w:r>
        <w:t xml:space="preserve">[Revision w.e.f </w:t>
      </w:r>
      <w:r w:rsidR="00DF5E14">
        <w:t>31/07/2017</w:t>
      </w:r>
      <w:r>
        <w:t>]</w:t>
      </w:r>
    </w:p>
    <w:p w:rsidR="00366417" w:rsidRDefault="00932A33">
      <w:pPr>
        <w:spacing w:before="240"/>
      </w:pPr>
      <w:r>
        <w:rPr>
          <w:b/>
          <w:bCs/>
        </w:rPr>
        <w:t xml:space="preserve">"residence permit" </w:t>
      </w:r>
      <w:r>
        <w:t>means a permit issued under section 16;</w:t>
      </w:r>
    </w:p>
    <w:p w:rsidR="00366417" w:rsidRDefault="00932A33">
      <w:pPr>
        <w:spacing w:before="240"/>
      </w:pPr>
      <w:r>
        <w:rPr>
          <w:b/>
          <w:bCs/>
        </w:rPr>
        <w:t xml:space="preserve">"ship" </w:t>
      </w:r>
      <w:r>
        <w:t>includes every description of vessel used in navigation;</w:t>
      </w:r>
    </w:p>
    <w:p w:rsidR="00366417" w:rsidRDefault="00932A33">
      <w:pPr>
        <w:spacing w:before="240"/>
      </w:pPr>
      <w:r>
        <w:rPr>
          <w:b/>
          <w:bCs/>
        </w:rPr>
        <w:t xml:space="preserve">"temporary work permission" </w:t>
      </w:r>
      <w:r>
        <w:t>has the meaning given by section 12(2);</w:t>
      </w:r>
    </w:p>
    <w:p w:rsidR="00366417" w:rsidRDefault="00932A33">
      <w:pPr>
        <w:spacing w:before="240"/>
      </w:pPr>
      <w:r>
        <w:rPr>
          <w:b/>
          <w:bCs/>
        </w:rPr>
        <w:t>"unmarried couple"</w:t>
      </w:r>
      <w:r>
        <w:t xml:space="preserve"> means two persons who habitually live together in a relationship with some or all of the characteristics of a marriage or a civil partnership;</w:t>
      </w:r>
    </w:p>
    <w:p w:rsidR="00366417" w:rsidRDefault="00932A33" w:rsidP="00DF5E14">
      <w:pPr>
        <w:pStyle w:val="Annotation"/>
      </w:pPr>
      <w:r>
        <w:lastRenderedPageBreak/>
        <w:t>[S. 4(b)/Ord. 9/09/w.e.f. 1/10/09.]</w:t>
      </w:r>
    </w:p>
    <w:p w:rsidR="00366417" w:rsidRDefault="00932A33">
      <w:pPr>
        <w:spacing w:before="240"/>
      </w:pPr>
      <w:r>
        <w:rPr>
          <w:b/>
          <w:bCs/>
        </w:rPr>
        <w:t xml:space="preserve">"visitor's permit" </w:t>
      </w:r>
      <w:r>
        <w:t>means a permit issued under section 11; and</w:t>
      </w:r>
    </w:p>
    <w:p w:rsidR="00366417" w:rsidRDefault="00932A33">
      <w:pPr>
        <w:spacing w:before="240"/>
      </w:pPr>
      <w:r>
        <w:rPr>
          <w:b/>
          <w:bCs/>
        </w:rPr>
        <w:t xml:space="preserve">"work permit" </w:t>
      </w:r>
      <w:r>
        <w:t>means a permit issued under section 17.</w:t>
      </w:r>
    </w:p>
    <w:p w:rsidR="00366417" w:rsidRDefault="00932A33">
      <w:pPr>
        <w:spacing w:before="240"/>
      </w:pPr>
      <w:r>
        <w:t>(2) Except in so far as the context otherwise requires, references in this Ordinance to arriving in the Falkland Islands by ship extend to arrival by any floating structure, and "disembark" is to be construed accordingly; but the provisions of this Ordinance specially relating to the crew of a ship shall not by virtue of this provision apply in relation to any floating structure not being a ship.</w:t>
      </w:r>
    </w:p>
    <w:p w:rsidR="00366417" w:rsidRDefault="00932A33">
      <w:pPr>
        <w:spacing w:before="240"/>
      </w:pPr>
      <w:r>
        <w:t>(3) For the purposes of this Ordinance, a public officer or other servant of the Crown in right of the Government of the Falkland Islands is to be regarded as being employed by the Crown.</w:t>
      </w:r>
    </w:p>
    <w:p w:rsidR="00366417" w:rsidRDefault="00932A33">
      <w:pPr>
        <w:spacing w:before="240"/>
      </w:pPr>
      <w:r>
        <w:t>(4) This Ordinance shall not be taken to supersede or impair any power exercisable by Her Majesty in relation to aliens by virtue of her prerogative.</w:t>
      </w:r>
    </w:p>
    <w:p w:rsidR="00366417" w:rsidRDefault="00932A33" w:rsidP="00DF5E14">
      <w:pPr>
        <w:pStyle w:val="Level-Iblue"/>
        <w:keepNext/>
        <w:widowControl/>
        <w:spacing w:before="240"/>
        <w:ind w:left="576" w:hanging="576"/>
      </w:pPr>
      <w:r>
        <w:rPr>
          <w:rStyle w:val="Hidden-Grey-8"/>
          <w:b w:val="0"/>
          <w:bCs w:val="0"/>
        </w:rPr>
        <w:t>[Ord52.2s3]</w:t>
      </w:r>
      <w:bookmarkStart w:id="3" w:name="Ord52.2s3"/>
      <w:bookmarkEnd w:id="3"/>
      <w:r>
        <w:t>3</w:t>
      </w:r>
      <w:r>
        <w:tab/>
        <w:t>Appointment of Principal Immigration Officer, immigration officers and medical inspectors</w:t>
      </w:r>
    </w:p>
    <w:p w:rsidR="00366417" w:rsidRDefault="00932A33">
      <w:pPr>
        <w:spacing w:before="240"/>
      </w:pPr>
      <w:r>
        <w:t>(1) The Governor shall appoint a public officer to be the Principal Immigration Officer and may appoint other persons to be immigration officers, provided that the person who immediately before the commencement of this Ordinance held office as Principal Immigration Officer under the provisions of the repealed Ordinance and all persons who immediately before the commencement of this Ordinance held office as immigration officers shall continue to hold office as such, and may be removed from that office, as if he had been appointed under this subsection.</w:t>
      </w:r>
    </w:p>
    <w:p w:rsidR="00366417" w:rsidRDefault="00932A33">
      <w:pPr>
        <w:spacing w:before="240"/>
      </w:pPr>
      <w:r>
        <w:t>(2) Every customs officer and every police officer is to be deemed to have been appointed to be an immigration officer and may, subject to any -contrary direction given to him by the Principal Immigration Officer, exercise any function conferred upon immigration officers under the immigration laws.</w:t>
      </w:r>
    </w:p>
    <w:p w:rsidR="00366417" w:rsidRDefault="00932A33">
      <w:pPr>
        <w:spacing w:before="240"/>
      </w:pPr>
      <w:r>
        <w:t>(3) The Principal Immigration Officer, with the assistance of all immigration officers, is responsible to the Governor for the administration of the immigration laws and the performance of all functions thereunder save in so far as they fall to be administered or performed by the Governor.</w:t>
      </w:r>
    </w:p>
    <w:p w:rsidR="00366417" w:rsidRDefault="00932A33">
      <w:pPr>
        <w:spacing w:before="240"/>
      </w:pPr>
      <w:r>
        <w:t>(4) The Principal Immigration Officer may perform any function conferred by the immigration laws on an immigration officer and-</w:t>
      </w:r>
    </w:p>
    <w:p w:rsidR="00366417" w:rsidRDefault="00932A33" w:rsidP="00DF5E14">
      <w:pPr>
        <w:pStyle w:val="TI"/>
        <w:widowControl/>
        <w:spacing w:before="120"/>
        <w:ind w:left="864" w:hanging="864"/>
        <w:rPr>
          <w:color w:val="000000"/>
        </w:rPr>
      </w:pPr>
      <w:r>
        <w:tab/>
      </w:r>
      <w:r>
        <w:rPr>
          <w:color w:val="000000"/>
        </w:rPr>
        <w:t>(a)</w:t>
      </w:r>
      <w:r>
        <w:rPr>
          <w:color w:val="000000"/>
        </w:rPr>
        <w:tab/>
        <w:t>any immigration officer may, with the authority of the Principal Immigration Officer, perform any function conferred by the immigration laws on the Principal Immigration Officer;</w:t>
      </w:r>
    </w:p>
    <w:p w:rsidR="00366417" w:rsidRDefault="00932A33">
      <w:pPr>
        <w:pStyle w:val="TI"/>
        <w:widowControl/>
        <w:rPr>
          <w:color w:val="000000"/>
        </w:rPr>
      </w:pPr>
      <w:r>
        <w:tab/>
      </w:r>
      <w:r>
        <w:rPr>
          <w:color w:val="000000"/>
        </w:rPr>
        <w:t>(b)</w:t>
      </w:r>
      <w:r>
        <w:rPr>
          <w:color w:val="000000"/>
        </w:rPr>
        <w:tab/>
        <w:t>where the context so admits, references in any subsequent provision of this Ordinance to the Principal Immigration Officer include a reference to any immigration officer performing any function conferred by this Ordinance on the Principal Immigration Officer.</w:t>
      </w:r>
    </w:p>
    <w:p w:rsidR="00366417" w:rsidRDefault="00932A33">
      <w:pPr>
        <w:spacing w:before="240"/>
      </w:pPr>
      <w:r>
        <w:lastRenderedPageBreak/>
        <w:t>(5) The Principal Immigration Officer and every immigration officer in performing any function under this Ordinance must-</w:t>
      </w:r>
    </w:p>
    <w:p w:rsidR="00366417" w:rsidRDefault="00932A33" w:rsidP="00DF5E14">
      <w:pPr>
        <w:pStyle w:val="TI"/>
        <w:widowControl/>
        <w:spacing w:before="120"/>
        <w:ind w:left="864" w:hanging="864"/>
        <w:rPr>
          <w:color w:val="000000"/>
        </w:rPr>
      </w:pPr>
      <w:r>
        <w:tab/>
      </w:r>
      <w:r>
        <w:rPr>
          <w:color w:val="000000"/>
        </w:rPr>
        <w:t>(a)</w:t>
      </w:r>
      <w:r>
        <w:rPr>
          <w:color w:val="000000"/>
        </w:rPr>
        <w:tab/>
        <w:t>avoid bias and be impartial and avoid discrimination on the basis of a person's race, sex, religion or political opinion;</w:t>
      </w:r>
    </w:p>
    <w:p w:rsidR="00366417" w:rsidRDefault="00932A33">
      <w:pPr>
        <w:pStyle w:val="TI"/>
        <w:widowControl/>
        <w:rPr>
          <w:color w:val="000000"/>
        </w:rPr>
      </w:pPr>
      <w:r>
        <w:tab/>
      </w:r>
      <w:r>
        <w:rPr>
          <w:color w:val="000000"/>
        </w:rPr>
        <w:t>(b)</w:t>
      </w:r>
      <w:r>
        <w:rPr>
          <w:color w:val="000000"/>
        </w:rPr>
        <w:tab/>
        <w:t>distinguish fact from opinion, rumour, allegation, assumption or report;</w:t>
      </w:r>
    </w:p>
    <w:p w:rsidR="00366417" w:rsidRDefault="00932A33">
      <w:pPr>
        <w:pStyle w:val="TI"/>
        <w:widowControl/>
        <w:rPr>
          <w:color w:val="000000"/>
        </w:rPr>
      </w:pPr>
      <w:r>
        <w:tab/>
      </w:r>
      <w:r>
        <w:rPr>
          <w:color w:val="000000"/>
        </w:rPr>
        <w:t>(c)</w:t>
      </w:r>
      <w:r>
        <w:rPr>
          <w:color w:val="000000"/>
        </w:rPr>
        <w:tab/>
        <w:t>consider only those matters which are relevant to the exercise of the function; and</w:t>
      </w:r>
    </w:p>
    <w:p w:rsidR="00366417" w:rsidRDefault="00932A33">
      <w:pPr>
        <w:pStyle w:val="TI"/>
        <w:widowControl/>
        <w:rPr>
          <w:color w:val="000000"/>
        </w:rPr>
      </w:pPr>
      <w:r>
        <w:tab/>
      </w:r>
      <w:r>
        <w:rPr>
          <w:color w:val="000000"/>
        </w:rPr>
        <w:t>(d)</w:t>
      </w:r>
      <w:r>
        <w:rPr>
          <w:color w:val="000000"/>
        </w:rPr>
        <w:tab/>
        <w:t>inform the applicant, and where required by this Ordinance, in writing, of the reasons for any decision he makes.</w:t>
      </w:r>
    </w:p>
    <w:p w:rsidR="00366417" w:rsidRDefault="00932A33">
      <w:pPr>
        <w:spacing w:before="240"/>
      </w:pPr>
      <w:r>
        <w:t xml:space="preserve">(6) The Governor may appoint any person, whether resident in the Falkland Islands or overseas, who is qualified to be registered as a medical practitioner under the </w:t>
      </w:r>
      <w:r w:rsidR="00366417" w:rsidRPr="001E0EC7">
        <w:rPr>
          <w:szCs w:val="24"/>
        </w:rPr>
        <w:t>Medical Practitioners, Midwives and Dentists Ordinance</w:t>
      </w:r>
      <w:r w:rsidR="00366417">
        <w:rPr>
          <w:szCs w:val="24"/>
        </w:rPr>
        <w:t xml:space="preserve"> 1914</w:t>
      </w:r>
      <w:r w:rsidR="00366417">
        <w:t xml:space="preserve"> </w:t>
      </w:r>
      <w:r>
        <w:t>to be a medical inspector for the purposes of this Ordinance.</w:t>
      </w:r>
    </w:p>
    <w:p w:rsidR="00366417" w:rsidRDefault="00366417">
      <w:pPr>
        <w:pStyle w:val="Annotation"/>
      </w:pPr>
      <w:r>
        <w:t xml:space="preserve">[Revision w.e.f </w:t>
      </w:r>
      <w:r w:rsidR="00DF5E14">
        <w:t>31/07/2017</w:t>
      </w:r>
      <w:r>
        <w:t>]</w:t>
      </w:r>
    </w:p>
    <w:p w:rsidR="00366417" w:rsidRDefault="00932A33" w:rsidP="00DF5E14">
      <w:pPr>
        <w:pStyle w:val="Level-Centeredblue"/>
        <w:keepNext/>
        <w:widowControl/>
        <w:spacing w:before="720"/>
      </w:pPr>
      <w:r>
        <w:t>PART II</w:t>
      </w:r>
      <w:r>
        <w:br/>
        <w:t>REGULATION OF ENTRY INTO AND STAY IN THE FALKLAND ISLANDS</w:t>
      </w:r>
    </w:p>
    <w:p w:rsidR="00366417" w:rsidRDefault="00932A33" w:rsidP="00DF5E14">
      <w:pPr>
        <w:pStyle w:val="Level-Centeredblue"/>
        <w:keepNext/>
        <w:widowControl/>
        <w:spacing w:before="720"/>
        <w:rPr>
          <w:i/>
          <w:iCs/>
        </w:rPr>
      </w:pPr>
      <w:r>
        <w:rPr>
          <w:i/>
          <w:iCs/>
        </w:rPr>
        <w:t>General</w:t>
      </w:r>
    </w:p>
    <w:p w:rsidR="00366417" w:rsidRDefault="00932A33" w:rsidP="00DF5E14">
      <w:pPr>
        <w:pStyle w:val="Level-Iblue"/>
        <w:keepNext/>
        <w:widowControl/>
        <w:spacing w:before="240"/>
        <w:ind w:left="576" w:hanging="576"/>
      </w:pPr>
      <w:r>
        <w:rPr>
          <w:rStyle w:val="Hidden-Grey-8"/>
          <w:b w:val="0"/>
          <w:bCs w:val="0"/>
        </w:rPr>
        <w:t>[Ord52.2s4]</w:t>
      </w:r>
      <w:bookmarkStart w:id="4" w:name="Ord52.2s4"/>
      <w:bookmarkEnd w:id="4"/>
      <w:r>
        <w:t>4</w:t>
      </w:r>
      <w:r>
        <w:tab/>
        <w:t>General principles</w:t>
      </w:r>
    </w:p>
    <w:p w:rsidR="00366417" w:rsidRDefault="00932A33">
      <w:pPr>
        <w:spacing w:before="240"/>
      </w:pPr>
      <w:r>
        <w:t>(1) A person has a right of abode in the Falkland Islands if-</w:t>
      </w:r>
    </w:p>
    <w:p w:rsidR="00366417" w:rsidRDefault="00932A33" w:rsidP="00DF5E14">
      <w:pPr>
        <w:pStyle w:val="TI"/>
        <w:widowControl/>
        <w:spacing w:before="120"/>
        <w:ind w:left="864" w:hanging="864"/>
        <w:rPr>
          <w:color w:val="000000"/>
        </w:rPr>
      </w:pPr>
      <w:r>
        <w:tab/>
      </w:r>
      <w:r>
        <w:rPr>
          <w:color w:val="000000"/>
        </w:rPr>
        <w:t>(a)</w:t>
      </w:r>
      <w:r>
        <w:rPr>
          <w:color w:val="000000"/>
        </w:rPr>
        <w:tab/>
        <w:t>he is a Falkland Islander; or</w:t>
      </w:r>
    </w:p>
    <w:p w:rsidR="00366417" w:rsidRDefault="00932A33">
      <w:pPr>
        <w:pStyle w:val="TI"/>
        <w:widowControl/>
        <w:rPr>
          <w:color w:val="000000"/>
        </w:rPr>
      </w:pPr>
      <w:r>
        <w:tab/>
      </w:r>
      <w:r>
        <w:rPr>
          <w:color w:val="000000"/>
        </w:rPr>
        <w:t>(b)</w:t>
      </w:r>
      <w:r>
        <w:rPr>
          <w:color w:val="000000"/>
        </w:rPr>
        <w:tab/>
        <w:t>he is the holder of a permanent residence permit,</w:t>
      </w:r>
    </w:p>
    <w:p w:rsidR="00366417" w:rsidRDefault="00932A33">
      <w:pPr>
        <w:spacing w:before="240"/>
      </w:pPr>
      <w:r>
        <w:t>and such a person is, subject to the laws of the Falkland Islands, free to live in, take employment in or engage in any trade, business, profession or -vocation in, and to come and go into and from, the Falkland Islands without let or hindrance except such as may be permitted under this Ordinance to enable his right to be established or as may be otherwise lawfully imposed on any person having such a right.</w:t>
      </w:r>
    </w:p>
    <w:p w:rsidR="00366417" w:rsidRDefault="00932A33">
      <w:pPr>
        <w:spacing w:before="240"/>
      </w:pPr>
      <w:r>
        <w:t>(2) Any person not having that right may live, work and settle in the Falkland Islands by permission and subject to such regulation and control of his entry into, stay and departure from the Falkland Islands as is imposed by this Ordinance.</w:t>
      </w:r>
    </w:p>
    <w:p w:rsidR="00366417" w:rsidRDefault="00932A33" w:rsidP="00DF5E14">
      <w:pPr>
        <w:pStyle w:val="Level-Iblue"/>
        <w:keepNext/>
        <w:widowControl/>
        <w:spacing w:before="240"/>
      </w:pPr>
      <w:r>
        <w:rPr>
          <w:rStyle w:val="Hidden-Grey-8"/>
          <w:b w:val="0"/>
          <w:bCs w:val="0"/>
        </w:rPr>
        <w:t>[Ord52.2s5]</w:t>
      </w:r>
      <w:bookmarkStart w:id="5" w:name="Ord52.2s5"/>
      <w:bookmarkEnd w:id="5"/>
      <w:r>
        <w:t>5</w:t>
      </w:r>
      <w:r>
        <w:tab/>
        <w:t>General provisions for regulation and control</w:t>
      </w:r>
    </w:p>
    <w:p w:rsidR="00366417" w:rsidRDefault="00932A33">
      <w:pPr>
        <w:spacing w:before="240"/>
      </w:pPr>
      <w:r>
        <w:t>(1) Except as otherwise provided by or under this Ordinance, where a person does not have the right of abode in the Falkland Islands-</w:t>
      </w:r>
    </w:p>
    <w:p w:rsidR="00366417" w:rsidRDefault="00932A33" w:rsidP="00DF5E14">
      <w:pPr>
        <w:pStyle w:val="TI"/>
        <w:widowControl/>
        <w:spacing w:before="120"/>
        <w:ind w:left="864" w:hanging="864"/>
        <w:rPr>
          <w:color w:val="000000"/>
        </w:rPr>
      </w:pPr>
      <w:r>
        <w:tab/>
      </w:r>
      <w:r>
        <w:rPr>
          <w:color w:val="000000"/>
        </w:rPr>
        <w:t>(a)</w:t>
      </w:r>
      <w:r>
        <w:rPr>
          <w:color w:val="000000"/>
        </w:rPr>
        <w:tab/>
        <w:t>he must not enter the Falkland Islands unless given leave to do so in accordance with this Ordinance;</w:t>
      </w:r>
    </w:p>
    <w:p w:rsidR="00366417" w:rsidRDefault="00932A33">
      <w:pPr>
        <w:pStyle w:val="TI"/>
        <w:widowControl/>
        <w:rPr>
          <w:color w:val="000000"/>
        </w:rPr>
      </w:pPr>
      <w:r>
        <w:lastRenderedPageBreak/>
        <w:tab/>
      </w:r>
      <w:r>
        <w:rPr>
          <w:color w:val="000000"/>
        </w:rPr>
        <w:t>(b)</w:t>
      </w:r>
      <w:r>
        <w:rPr>
          <w:color w:val="000000"/>
        </w:rPr>
        <w:tab/>
        <w:t>he may be given leave to enter the Falkland Islands (or, when already there, leave to remain in the Falkland Islands) either for a limited or for an indefinite period.</w:t>
      </w:r>
    </w:p>
    <w:p w:rsidR="00366417" w:rsidRDefault="00932A33">
      <w:pPr>
        <w:spacing w:before="240"/>
      </w:pPr>
      <w:r>
        <w:t>(2) Except as provided by section 9 (seamen, etc.), section 15 (refugees, etc.) and paragraphs 12 (1) and 21(1) of Schedule 2, leave is to be granted by way of visitor's permit, residence permit, work permit or permanent -residence permit or by way of extension of a residence permit, visitor's -permit or work permit.</w:t>
      </w:r>
    </w:p>
    <w:p w:rsidR="00366417" w:rsidRDefault="00932A33">
      <w:pPr>
        <w:spacing w:before="240"/>
      </w:pPr>
      <w:r>
        <w:t>(3) Permission to enter or remain in the Falkland Islands must not, without the Governor's consent, be granted to a prohibited person or, where a person requires a visa to enter the Falkland Islands, to a person who does not hold a visa.</w:t>
      </w:r>
    </w:p>
    <w:p w:rsidR="00366417" w:rsidRDefault="00932A33">
      <w:pPr>
        <w:spacing w:before="240"/>
      </w:pPr>
      <w:r>
        <w:t>(4) The Governor may by order exempt any person or class of persons, either conditionally or subject to such conditions as may be imposed by or under the order, from all or any of the provisions of this Ordinance relating to those who are not Falkland Islanders.</w:t>
      </w:r>
    </w:p>
    <w:p w:rsidR="00366417" w:rsidRDefault="00932A33">
      <w:pPr>
        <w:spacing w:before="240"/>
      </w:pPr>
      <w:r>
        <w:t>(5) An order under subsection (4) may, as regards any person or class of persons to whom it applies, provide for that person or class in specified circumstances to be regarded (notwithstanding the order) as not subject to immigration control.</w:t>
      </w:r>
    </w:p>
    <w:p w:rsidR="00366417" w:rsidRDefault="00932A33">
      <w:pPr>
        <w:spacing w:before="240"/>
      </w:pPr>
      <w:r>
        <w:t>(6) A person who is not a Falkland Islander is liable to deportation from the Falkland Islands -</w:t>
      </w:r>
    </w:p>
    <w:p w:rsidR="00366417" w:rsidRDefault="00932A33" w:rsidP="00DF5E14">
      <w:pPr>
        <w:pStyle w:val="TI"/>
        <w:widowControl/>
        <w:spacing w:before="120"/>
        <w:ind w:left="864" w:hanging="864"/>
        <w:rPr>
          <w:color w:val="000000"/>
        </w:rPr>
      </w:pPr>
      <w:r>
        <w:tab/>
      </w:r>
      <w:r>
        <w:rPr>
          <w:color w:val="000000"/>
        </w:rPr>
        <w:t>(a)</w:t>
      </w:r>
      <w:r>
        <w:rPr>
          <w:color w:val="000000"/>
        </w:rPr>
        <w:tab/>
        <w:t>if his permit to remain in the Falkland Islands, or leave granted -pursuant to section 15, is revoked or has expired without its -validity having been extended or renewed so as to remain valid at the time in question;</w:t>
      </w:r>
    </w:p>
    <w:p w:rsidR="00366417" w:rsidRDefault="00932A33">
      <w:pPr>
        <w:pStyle w:val="TI"/>
        <w:widowControl/>
        <w:rPr>
          <w:color w:val="000000"/>
        </w:rPr>
      </w:pPr>
      <w:r>
        <w:tab/>
      </w:r>
      <w:r>
        <w:rPr>
          <w:color w:val="000000"/>
        </w:rPr>
        <w:t>(b)</w:t>
      </w:r>
      <w:r>
        <w:rPr>
          <w:color w:val="000000"/>
        </w:rPr>
        <w:tab/>
        <w:t>if he does not observe a condition or restriction subject to which his permit or such permission was granted;</w:t>
      </w:r>
    </w:p>
    <w:p w:rsidR="00366417" w:rsidRDefault="00932A33">
      <w:pPr>
        <w:pStyle w:val="TI"/>
        <w:widowControl/>
        <w:rPr>
          <w:color w:val="000000"/>
        </w:rPr>
      </w:pPr>
      <w:r>
        <w:tab/>
      </w:r>
      <w:r>
        <w:rPr>
          <w:color w:val="000000"/>
        </w:rPr>
        <w:t>(c)</w:t>
      </w:r>
      <w:r>
        <w:rPr>
          <w:color w:val="000000"/>
        </w:rPr>
        <w:tab/>
        <w:t>if he is a prohibited person;</w:t>
      </w:r>
    </w:p>
    <w:p w:rsidR="00366417" w:rsidRDefault="00932A33">
      <w:pPr>
        <w:pStyle w:val="TI"/>
        <w:widowControl/>
        <w:rPr>
          <w:color w:val="000000"/>
        </w:rPr>
      </w:pPr>
      <w:r>
        <w:tab/>
      </w:r>
      <w:r>
        <w:rPr>
          <w:color w:val="000000"/>
        </w:rPr>
        <w:t>(d)</w:t>
      </w:r>
      <w:r>
        <w:rPr>
          <w:color w:val="000000"/>
        </w:rPr>
        <w:tab/>
        <w:t>if in connection with the grant to him, or the extension or renewal, of his permit he has given any information which is false or -misleading in any material particular or has withheld any fact which he was required to disclose;</w:t>
      </w:r>
    </w:p>
    <w:p w:rsidR="00366417" w:rsidRDefault="00932A33">
      <w:pPr>
        <w:pStyle w:val="TI"/>
        <w:widowControl/>
        <w:rPr>
          <w:color w:val="000000"/>
        </w:rPr>
      </w:pPr>
      <w:r>
        <w:tab/>
      </w:r>
      <w:r>
        <w:rPr>
          <w:color w:val="000000"/>
        </w:rPr>
        <w:t>(e)</w:t>
      </w:r>
      <w:r>
        <w:rPr>
          <w:color w:val="000000"/>
        </w:rPr>
        <w:tab/>
        <w:t>if, after attaining the age of eighteen years, he is convicted of an offence punishable by imprisonment for six months or more and a court empowered to do so recommended that he be deported;</w:t>
      </w:r>
    </w:p>
    <w:p w:rsidR="00366417" w:rsidRDefault="00932A33">
      <w:pPr>
        <w:pStyle w:val="TI"/>
        <w:widowControl/>
        <w:rPr>
          <w:color w:val="000000"/>
        </w:rPr>
      </w:pPr>
      <w:r>
        <w:tab/>
      </w:r>
      <w:r>
        <w:rPr>
          <w:color w:val="000000"/>
        </w:rPr>
        <w:t>(f)</w:t>
      </w:r>
      <w:r>
        <w:rPr>
          <w:color w:val="000000"/>
        </w:rPr>
        <w:tab/>
        <w:t>if the Governor considers that his deportation would be conducive to the public good;</w:t>
      </w:r>
    </w:p>
    <w:p w:rsidR="00366417" w:rsidRDefault="00932A33">
      <w:pPr>
        <w:pStyle w:val="TI"/>
        <w:widowControl/>
        <w:rPr>
          <w:color w:val="000000"/>
        </w:rPr>
      </w:pPr>
      <w:r>
        <w:tab/>
      </w:r>
      <w:r>
        <w:rPr>
          <w:color w:val="000000"/>
        </w:rPr>
        <w:t>(g)</w:t>
      </w:r>
      <w:r>
        <w:rPr>
          <w:color w:val="000000"/>
        </w:rPr>
        <w:tab/>
        <w:t>if another person to whose family he belongs is or has been ordered to be deported; or</w:t>
      </w:r>
    </w:p>
    <w:p w:rsidR="00366417" w:rsidRDefault="00932A33">
      <w:pPr>
        <w:pStyle w:val="TI"/>
        <w:widowControl/>
        <w:rPr>
          <w:color w:val="000000"/>
        </w:rPr>
      </w:pPr>
      <w:r>
        <w:tab/>
      </w:r>
      <w:r>
        <w:rPr>
          <w:color w:val="000000"/>
        </w:rPr>
        <w:t>(h)</w:t>
      </w:r>
      <w:r>
        <w:rPr>
          <w:color w:val="000000"/>
        </w:rPr>
        <w:tab/>
        <w:t>if he is an illegal entrant to the Falkland Islands; or</w:t>
      </w:r>
    </w:p>
    <w:p w:rsidR="00366417" w:rsidRDefault="00932A33">
      <w:pPr>
        <w:pStyle w:val="TI"/>
        <w:widowControl/>
        <w:rPr>
          <w:color w:val="000000"/>
        </w:rPr>
      </w:pPr>
      <w:r>
        <w:tab/>
      </w:r>
      <w:r>
        <w:rPr>
          <w:color w:val="000000"/>
        </w:rPr>
        <w:t>(i)</w:t>
      </w:r>
      <w:r>
        <w:rPr>
          <w:color w:val="000000"/>
        </w:rPr>
        <w:tab/>
        <w:t>his presence in the Falkland Islands is unlawful.</w:t>
      </w:r>
    </w:p>
    <w:p w:rsidR="00366417" w:rsidRDefault="00932A33">
      <w:pPr>
        <w:spacing w:before="240"/>
      </w:pPr>
      <w:r>
        <w:t>(7) When any question arises under this Ordinance as to whether or not a person is a Falkland Islander or is entitled to the benefit of any exemption under this Ordinance, it lies on the person asserting it to prove that he is.</w:t>
      </w:r>
    </w:p>
    <w:p w:rsidR="00366417" w:rsidRDefault="00932A33">
      <w:pPr>
        <w:spacing w:before="240"/>
      </w:pPr>
      <w:r>
        <w:t>(8) A person seeking to enter the Falkland Islands and claiming to have the right of abode there must prove that he has that right by-</w:t>
      </w:r>
    </w:p>
    <w:p w:rsidR="00366417" w:rsidRDefault="00932A33" w:rsidP="00DF5E14">
      <w:pPr>
        <w:pStyle w:val="TI"/>
        <w:widowControl/>
        <w:spacing w:before="120"/>
        <w:ind w:left="864" w:hanging="864"/>
        <w:rPr>
          <w:color w:val="000000"/>
        </w:rPr>
      </w:pPr>
      <w:r>
        <w:lastRenderedPageBreak/>
        <w:tab/>
      </w:r>
      <w:r>
        <w:rPr>
          <w:color w:val="000000"/>
        </w:rPr>
        <w:t>(a)</w:t>
      </w:r>
      <w:r>
        <w:rPr>
          <w:color w:val="000000"/>
        </w:rPr>
        <w:tab/>
        <w:t>producing a passport or other travel document containing an endorsement to the effect that he has the right of abode in the Falkland Islands;</w:t>
      </w:r>
    </w:p>
    <w:p w:rsidR="00366417" w:rsidRDefault="00932A33">
      <w:pPr>
        <w:pStyle w:val="TI"/>
        <w:widowControl/>
        <w:rPr>
          <w:color w:val="000000"/>
        </w:rPr>
      </w:pPr>
      <w:r>
        <w:tab/>
      </w:r>
      <w:r>
        <w:rPr>
          <w:color w:val="000000"/>
        </w:rPr>
        <w:t>(b)</w:t>
      </w:r>
      <w:r>
        <w:rPr>
          <w:color w:val="000000"/>
        </w:rPr>
        <w:tab/>
        <w:t>producing a certificate of Falkland Islands status relating to him;</w:t>
      </w:r>
    </w:p>
    <w:p w:rsidR="00366417" w:rsidRDefault="00932A33">
      <w:pPr>
        <w:pStyle w:val="TI"/>
        <w:widowControl/>
        <w:rPr>
          <w:color w:val="000000"/>
        </w:rPr>
      </w:pPr>
      <w:r>
        <w:tab/>
      </w:r>
      <w:r>
        <w:rPr>
          <w:color w:val="000000"/>
        </w:rPr>
        <w:t>(c)</w:t>
      </w:r>
      <w:r>
        <w:rPr>
          <w:color w:val="000000"/>
        </w:rPr>
        <w:tab/>
        <w:t>producing a passport containing an endorsement to the effect that he is the holder of a permanent residence permit; or</w:t>
      </w:r>
    </w:p>
    <w:p w:rsidR="00366417" w:rsidRDefault="00932A33">
      <w:pPr>
        <w:pStyle w:val="TI"/>
        <w:widowControl/>
        <w:rPr>
          <w:color w:val="000000"/>
        </w:rPr>
      </w:pPr>
      <w:r>
        <w:tab/>
      </w:r>
      <w:r>
        <w:rPr>
          <w:color w:val="000000"/>
        </w:rPr>
        <w:t>(d)</w:t>
      </w:r>
      <w:r>
        <w:rPr>
          <w:color w:val="000000"/>
        </w:rPr>
        <w:tab/>
        <w:t>otherwise satisfying an immigration officer at his point of entry that he is a Falkland Islander or is the holder of a permanent residence permit which has not been revoked.</w:t>
      </w:r>
    </w:p>
    <w:p w:rsidR="00366417" w:rsidRDefault="00932A33">
      <w:pPr>
        <w:spacing w:before="240"/>
      </w:pPr>
      <w:r>
        <w:t>(9) Notwithstanding subsection (8)(c), an immigration officer may refuse permission to enter the Falkland Islands to the person concerned if the -officer is satisfied that the permanent residence permit has been revoked.</w:t>
      </w:r>
    </w:p>
    <w:p w:rsidR="00366417" w:rsidRDefault="00932A33">
      <w:pPr>
        <w:spacing w:before="240"/>
      </w:pPr>
      <w:r>
        <w:t>(10) A person who fails to satisfy an immigration officer at the point of entry that he has a right of abode in the Falkland Islands may, subject to this Ordinance, be granted leave to enter the Falkland Islands, but subject to this Ordinance no person is entitled to such leave as of right.</w:t>
      </w:r>
    </w:p>
    <w:p w:rsidR="00366417" w:rsidRDefault="00932A33">
      <w:pPr>
        <w:spacing w:before="240"/>
      </w:pPr>
      <w:r>
        <w:t>(10A) Leave to enter the Falkland Islands will be refused if the Principal Immigration Officer determines that it would be conducive to the public good to refuse leave to enter.</w:t>
      </w:r>
    </w:p>
    <w:p w:rsidR="00366417" w:rsidRDefault="00932A33" w:rsidP="00DF5E14">
      <w:pPr>
        <w:pStyle w:val="Annotation"/>
      </w:pPr>
      <w:r>
        <w:t>[S. 5/Ord. 3/11/w.e.f. 1/3/11.]</w:t>
      </w:r>
    </w:p>
    <w:p w:rsidR="00366417" w:rsidRDefault="00932A33">
      <w:pPr>
        <w:spacing w:before="240"/>
      </w:pPr>
      <w:r>
        <w:t>(11) All persons require a visa to enter the Falkland Islands except-</w:t>
      </w:r>
    </w:p>
    <w:p w:rsidR="00366417" w:rsidRDefault="00932A33" w:rsidP="00DF5E14">
      <w:pPr>
        <w:pStyle w:val="TI"/>
        <w:widowControl/>
        <w:spacing w:before="120"/>
        <w:ind w:left="864" w:hanging="864"/>
        <w:rPr>
          <w:color w:val="000000"/>
        </w:rPr>
      </w:pPr>
      <w:r>
        <w:tab/>
      </w:r>
      <w:r>
        <w:rPr>
          <w:color w:val="000000"/>
        </w:rPr>
        <w:t>(a)</w:t>
      </w:r>
      <w:r>
        <w:rPr>
          <w:color w:val="000000"/>
        </w:rPr>
        <w:tab/>
        <w:t>persons having the right of abode in the Falkland Islands;</w:t>
      </w:r>
    </w:p>
    <w:p w:rsidR="00366417" w:rsidRDefault="00932A33">
      <w:pPr>
        <w:pStyle w:val="TI"/>
        <w:widowControl/>
        <w:rPr>
          <w:color w:val="000000"/>
        </w:rPr>
      </w:pPr>
      <w:r>
        <w:tab/>
      </w:r>
      <w:r>
        <w:rPr>
          <w:color w:val="000000"/>
        </w:rPr>
        <w:t>(b)</w:t>
      </w:r>
      <w:r>
        <w:rPr>
          <w:color w:val="000000"/>
        </w:rPr>
        <w:tab/>
        <w:t>persons travelling on a passport issued by a passport-issuing authority specified in Part 1 of Schedule 1; and</w:t>
      </w:r>
    </w:p>
    <w:p w:rsidR="00366417" w:rsidRDefault="00932A33" w:rsidP="00DF5E14">
      <w:pPr>
        <w:pStyle w:val="Annotation"/>
      </w:pPr>
      <w:r>
        <w:t>[S. 3/Ord 16/10/w.e.f. 30/11/10.]</w:t>
      </w:r>
    </w:p>
    <w:p w:rsidR="00366417" w:rsidRDefault="00932A33">
      <w:pPr>
        <w:pStyle w:val="TI"/>
        <w:widowControl/>
        <w:rPr>
          <w:color w:val="000000"/>
        </w:rPr>
      </w:pPr>
      <w:r>
        <w:tab/>
      </w:r>
      <w:r>
        <w:rPr>
          <w:color w:val="000000"/>
        </w:rPr>
        <w:t>(c)</w:t>
      </w:r>
      <w:r>
        <w:rPr>
          <w:color w:val="000000"/>
        </w:rPr>
        <w:tab/>
        <w:t>persons exempted by virtue of some provision of Part 2 of Schedule 1.</w:t>
      </w:r>
    </w:p>
    <w:p w:rsidR="00366417" w:rsidRDefault="00932A33">
      <w:pPr>
        <w:spacing w:before="240"/>
      </w:pPr>
      <w:r>
        <w:t>Subject to any regulations made under section 40, a visa may be issued by or with the authority of the Principal Immigration Officer and may be issued before a person's arrival in the Falkland Islands or at the time of or subsequent to such arrival. A visa may be issued so as to be valid on a single occasion, a specified number of occasions or generally within the period specified in it but does not itself constitute leave to enter or remain in the Falkland Islands.</w:t>
      </w:r>
    </w:p>
    <w:p w:rsidR="00366417" w:rsidRDefault="00932A33">
      <w:pPr>
        <w:spacing w:before="240"/>
      </w:pPr>
      <w:r>
        <w:t>(12) The Governor may amend Schedule 1 by order under this subsection.</w:t>
      </w:r>
    </w:p>
    <w:p w:rsidR="00366417" w:rsidRDefault="00932A33">
      <w:pPr>
        <w:spacing w:before="240"/>
      </w:pPr>
      <w:r>
        <w:t>(13) Notwithstanding any other provision of this Ordinance, a person who requires a visa to enter the Falkland Islands, shall not, except by authority of the Governor granted in the circumstances of the particular case or unless he holds a permit, be permitted to enter the Falkland Islands.</w:t>
      </w:r>
    </w:p>
    <w:p w:rsidR="00366417" w:rsidRDefault="00932A33" w:rsidP="00DF5E14">
      <w:pPr>
        <w:pStyle w:val="Level-Iblue"/>
        <w:keepNext/>
        <w:widowControl/>
        <w:spacing w:before="240"/>
      </w:pPr>
      <w:r>
        <w:rPr>
          <w:rStyle w:val="Hidden-Grey-8"/>
          <w:b w:val="0"/>
          <w:bCs w:val="0"/>
        </w:rPr>
        <w:t>[Ord52.2s6]</w:t>
      </w:r>
      <w:bookmarkStart w:id="6" w:name="Ord52.2s6"/>
      <w:bookmarkEnd w:id="6"/>
      <w:r>
        <w:t>6</w:t>
      </w:r>
      <w:r>
        <w:tab/>
        <w:t>Administration of control</w:t>
      </w:r>
    </w:p>
    <w:p w:rsidR="00366417" w:rsidRDefault="00932A33">
      <w:pPr>
        <w:spacing w:before="240"/>
      </w:pPr>
      <w:r>
        <w:t>The provisions of Schedule 2 to this Ordinance have effect with respect to-</w:t>
      </w:r>
    </w:p>
    <w:p w:rsidR="00366417" w:rsidRDefault="00932A33" w:rsidP="00DF5E14">
      <w:pPr>
        <w:pStyle w:val="TI"/>
        <w:widowControl/>
        <w:spacing w:before="120"/>
        <w:ind w:left="864" w:hanging="864"/>
        <w:rPr>
          <w:color w:val="000000"/>
        </w:rPr>
      </w:pPr>
      <w:r>
        <w:tab/>
      </w:r>
      <w:r>
        <w:rPr>
          <w:color w:val="000000"/>
        </w:rPr>
        <w:t>(a)</w:t>
      </w:r>
      <w:r>
        <w:rPr>
          <w:color w:val="000000"/>
        </w:rPr>
        <w:tab/>
        <w:t>the powers of immigration officers and medical inspectors for the purposes of this Ordinance;</w:t>
      </w:r>
    </w:p>
    <w:p w:rsidR="00366417" w:rsidRDefault="00932A33">
      <w:pPr>
        <w:pStyle w:val="TI"/>
        <w:widowControl/>
        <w:rPr>
          <w:color w:val="000000"/>
        </w:rPr>
      </w:pPr>
      <w:r>
        <w:lastRenderedPageBreak/>
        <w:tab/>
      </w:r>
      <w:r>
        <w:rPr>
          <w:color w:val="000000"/>
        </w:rPr>
        <w:t>(b)</w:t>
      </w:r>
      <w:r>
        <w:rPr>
          <w:color w:val="000000"/>
        </w:rPr>
        <w:tab/>
        <w:t>the examination of persons arriving in or leaving the Falkland Islands by ship or aircraft;</w:t>
      </w:r>
    </w:p>
    <w:p w:rsidR="00366417" w:rsidRDefault="00932A33">
      <w:pPr>
        <w:pStyle w:val="TI"/>
        <w:widowControl/>
        <w:rPr>
          <w:color w:val="000000"/>
        </w:rPr>
      </w:pPr>
      <w:r>
        <w:tab/>
      </w:r>
      <w:r>
        <w:rPr>
          <w:color w:val="000000"/>
        </w:rPr>
        <w:t>(c)</w:t>
      </w:r>
      <w:r>
        <w:rPr>
          <w:color w:val="000000"/>
        </w:rPr>
        <w:tab/>
        <w:t xml:space="preserve">the exercise by immigration officers of their powers in relation to entry into the Falkland Islands, and the removal from the Falkland Islands of persons refused leave to enter or entering or remaining unlawfully; </w:t>
      </w:r>
    </w:p>
    <w:p w:rsidR="00366417" w:rsidRDefault="00932A33">
      <w:pPr>
        <w:pStyle w:val="TI"/>
        <w:widowControl/>
        <w:rPr>
          <w:color w:val="000000"/>
        </w:rPr>
      </w:pPr>
      <w:r>
        <w:tab/>
      </w:r>
      <w:r>
        <w:rPr>
          <w:color w:val="000000"/>
        </w:rPr>
        <w:t>(d)</w:t>
      </w:r>
      <w:r>
        <w:rPr>
          <w:color w:val="000000"/>
        </w:rPr>
        <w:tab/>
        <w:t>the detention of persons pending examination or pending removal from the Falkland Islands</w:t>
      </w:r>
      <w:r w:rsidR="00737D76">
        <w:rPr>
          <w:color w:val="000000"/>
        </w:rPr>
        <w:t>; and</w:t>
      </w:r>
    </w:p>
    <w:p w:rsidR="00737D76" w:rsidRDefault="00737D76">
      <w:pPr>
        <w:pStyle w:val="TI"/>
        <w:widowControl/>
        <w:rPr>
          <w:color w:val="000000"/>
        </w:rPr>
      </w:pPr>
      <w:r>
        <w:rPr>
          <w:color w:val="000000"/>
        </w:rPr>
        <w:tab/>
        <w:t>(e)</w:t>
      </w:r>
      <w:r>
        <w:rPr>
          <w:color w:val="000000"/>
        </w:rPr>
        <w:tab/>
      </w:r>
      <w:r w:rsidRPr="008C567F">
        <w:t>the exercise by immigration officers of their powers in relation to requests for disclosure of any information from any person or operator offering travel services into, from or within the Falkland Islands.</w:t>
      </w:r>
    </w:p>
    <w:p w:rsidR="00366417" w:rsidRDefault="00932A33">
      <w:pPr>
        <w:spacing w:before="240"/>
      </w:pPr>
      <w:r>
        <w:t>and for other purposes supplementary to the foregoing provisions of this Ordinance.</w:t>
      </w:r>
    </w:p>
    <w:p w:rsidR="00A35CC8" w:rsidRDefault="00A35CC8" w:rsidP="00DE593B">
      <w:pPr>
        <w:pStyle w:val="Annotation"/>
      </w:pPr>
      <w:r>
        <w:t xml:space="preserve">[S. 4/Ord 1/17/w.e.f. </w:t>
      </w:r>
      <w:r w:rsidR="005E69D1">
        <w:t>28/02/2017 and Revision w.e.f. 31/07/2017</w:t>
      </w:r>
      <w:r w:rsidR="00DD405D">
        <w:t>]</w:t>
      </w:r>
    </w:p>
    <w:p w:rsidR="00366417" w:rsidRDefault="00932A33" w:rsidP="00DF5E14">
      <w:pPr>
        <w:pStyle w:val="Level-Centeredblue"/>
        <w:keepNext/>
        <w:widowControl/>
        <w:spacing w:before="720"/>
        <w:rPr>
          <w:i/>
          <w:iCs/>
        </w:rPr>
      </w:pPr>
      <w:r>
        <w:rPr>
          <w:i/>
          <w:iCs/>
        </w:rPr>
        <w:t>Deportation</w:t>
      </w:r>
    </w:p>
    <w:p w:rsidR="00366417" w:rsidRDefault="00932A33" w:rsidP="00DF5E14">
      <w:pPr>
        <w:pStyle w:val="Level-Iblue"/>
        <w:keepNext/>
        <w:widowControl/>
        <w:spacing w:before="240"/>
      </w:pPr>
      <w:r>
        <w:rPr>
          <w:rStyle w:val="Hidden-Grey-8"/>
          <w:b w:val="0"/>
          <w:bCs w:val="0"/>
        </w:rPr>
        <w:t>[Ord52.2s7]</w:t>
      </w:r>
      <w:bookmarkStart w:id="7" w:name="Ord52.2s7"/>
      <w:bookmarkEnd w:id="7"/>
      <w:r>
        <w:t>7</w:t>
      </w:r>
      <w:r>
        <w:tab/>
        <w:t>Procedure for, and further provisions as to, deportation</w:t>
      </w:r>
    </w:p>
    <w:p w:rsidR="00366417" w:rsidRDefault="00932A33">
      <w:pPr>
        <w:spacing w:before="240"/>
      </w:pPr>
      <w:r>
        <w:t>(1) Where a person is under section 5(6) liable to deportation, subject to this Ordinance the Governor may make a deportation order against him, that is to say an order requiring him to leave and prohibit him from entering the Falkland Islands; and a deportation order against a person has the effect of invalidating any permit to enter or remain in the Falkland Islands given to him before the order is made or while it is in force.</w:t>
      </w:r>
    </w:p>
    <w:p w:rsidR="00366417" w:rsidRDefault="00932A33">
      <w:pPr>
        <w:spacing w:before="240"/>
      </w:pPr>
      <w:r>
        <w:t>(2) A deportation order against a person may be revoked by a further order of the Governor, and ceases to have effect if the person acquires Falkland Islands status.</w:t>
      </w:r>
    </w:p>
    <w:p w:rsidR="00366417" w:rsidRDefault="00932A33">
      <w:pPr>
        <w:spacing w:before="240"/>
      </w:pPr>
      <w:r>
        <w:t>(3) A deportation order must not be made against a person as belonging to the family of another person if more than six months have elapsed since the other person left the Falkland Islands after the making of the deportation order against him; and a deportation order made against a person on that ground ceases to have effect if he ceases to belong to the family of the other person, or if the deportation order made against the other person ceases to have effect.</w:t>
      </w:r>
    </w:p>
    <w:p w:rsidR="00366417" w:rsidRDefault="00932A33">
      <w:pPr>
        <w:spacing w:before="240"/>
      </w:pPr>
      <w:r>
        <w:t>(4) For the purposes of deportation the partner of the person and any children under the age of eighteen of the person or his partner are to be regarded as members of the person's family.</w:t>
      </w:r>
    </w:p>
    <w:p w:rsidR="00366417" w:rsidRDefault="00932A33" w:rsidP="00DF5E14">
      <w:pPr>
        <w:pStyle w:val="Annotation"/>
      </w:pPr>
      <w:r>
        <w:t>[S. 3(2)(b)/Ord. 9/09/w.e.f. 1/10/09.]</w:t>
      </w:r>
    </w:p>
    <w:p w:rsidR="00366417" w:rsidRDefault="00932A33">
      <w:pPr>
        <w:spacing w:before="240"/>
      </w:pPr>
      <w:r>
        <w:t>(5) For the purposes of subsection (4) an adopted child, whether legally adopted or not, may be treated as the child of the adopter; and, if legally adopted, is to be regarded as the child only of the adopter; an illegitimate child (subject to the foregoing rule as to adoptions) is to be regarded as the child only of its mother and where a person has more than one partner, "partner" includes each of two or more spouses.</w:t>
      </w:r>
    </w:p>
    <w:p w:rsidR="00366417" w:rsidRDefault="00932A33" w:rsidP="00DF5E14">
      <w:pPr>
        <w:pStyle w:val="Annotation"/>
      </w:pPr>
      <w:r>
        <w:t>[S. 3(2)(b)/Ord. 9/09/w.e.f. 1/10/09.]</w:t>
      </w:r>
    </w:p>
    <w:p w:rsidR="00366417" w:rsidRDefault="00932A33">
      <w:pPr>
        <w:spacing w:before="240"/>
      </w:pPr>
      <w:r>
        <w:lastRenderedPageBreak/>
        <w:t>(6) Nothing in this section or in section 5(6)(g) has effect so as to enable a deportation order to be made in respect of a person who is a Falkland Islander.</w:t>
      </w:r>
    </w:p>
    <w:p w:rsidR="00366417" w:rsidRDefault="00932A33" w:rsidP="00DF5E14">
      <w:pPr>
        <w:pStyle w:val="Level-Iblue"/>
        <w:keepNext/>
        <w:widowControl/>
        <w:spacing w:before="240"/>
      </w:pPr>
      <w:r>
        <w:rPr>
          <w:rStyle w:val="Hidden-Grey-8"/>
          <w:b w:val="0"/>
          <w:bCs w:val="0"/>
        </w:rPr>
        <w:t>[Ord52.2s8]</w:t>
      </w:r>
      <w:bookmarkStart w:id="8" w:name="Ord52.2s8"/>
      <w:bookmarkEnd w:id="8"/>
      <w:r>
        <w:t>8</w:t>
      </w:r>
      <w:r>
        <w:tab/>
        <w:t>Recommendations by court for deportation</w:t>
      </w:r>
    </w:p>
    <w:p w:rsidR="00366417" w:rsidRDefault="00932A33">
      <w:pPr>
        <w:spacing w:before="240"/>
      </w:pPr>
      <w:r>
        <w:t>(1) Where under section 5(6)(e) a person convicted of an offence is liable to deportation on the recommendation of a court, he may be recommended for deportation by any court having power to sentence him for the offence unless the court commits him to be sentenced or further dealt with for that offence by another court.</w:t>
      </w:r>
    </w:p>
    <w:p w:rsidR="00366417" w:rsidRDefault="00932A33">
      <w:pPr>
        <w:spacing w:before="240"/>
      </w:pPr>
      <w:r>
        <w:t>(2) A court must not recommend a person for deportation unless he has been given not less than seven days' notice in writing stating that he is not liable to deportation if he is a Falkland Islander, describing the persons who are Falkland Islanders and stating (so far as material) the effect of section 5(6); but the court has power to adjourn, after convicting an offender, for the purpose of enabling a notice to be given to him under this subsection or, if a notice was given to him less than seven days previously, for the purpose of enabling the necessary seven days to elapse.</w:t>
      </w:r>
    </w:p>
    <w:p w:rsidR="00366417" w:rsidRDefault="00932A33">
      <w:pPr>
        <w:spacing w:before="240"/>
      </w:pPr>
      <w:r>
        <w:t>(3) For the purpose of section 5(6)(e)-</w:t>
      </w:r>
    </w:p>
    <w:p w:rsidR="00366417" w:rsidRDefault="00932A33" w:rsidP="00DF5E14">
      <w:pPr>
        <w:pStyle w:val="TI"/>
        <w:widowControl/>
        <w:spacing w:before="120"/>
        <w:ind w:left="864" w:hanging="864"/>
        <w:rPr>
          <w:color w:val="000000"/>
        </w:rPr>
      </w:pPr>
      <w:r>
        <w:tab/>
      </w:r>
      <w:r>
        <w:rPr>
          <w:color w:val="000000"/>
        </w:rPr>
        <w:t>(a)</w:t>
      </w:r>
      <w:r>
        <w:rPr>
          <w:color w:val="000000"/>
        </w:rPr>
        <w:tab/>
        <w:t>a person is to be deemed to have attained the age of eighteen at the time of his conviction if, on consideration of any available evidence, he appears to have done so to the court making or considering a recommendation for deportation; and</w:t>
      </w:r>
    </w:p>
    <w:p w:rsidR="00366417" w:rsidRDefault="00932A33">
      <w:pPr>
        <w:pStyle w:val="TI"/>
        <w:widowControl/>
        <w:rPr>
          <w:color w:val="000000"/>
        </w:rPr>
      </w:pPr>
      <w:r>
        <w:tab/>
      </w:r>
      <w:r>
        <w:rPr>
          <w:color w:val="000000"/>
        </w:rPr>
        <w:t>(b)</w:t>
      </w:r>
      <w:r>
        <w:rPr>
          <w:color w:val="000000"/>
        </w:rPr>
        <w:tab/>
        <w:t>the question whether an offence for which a person is punishable by imprisonment is to be determined without regard to any enactment restricting the imprisonment of young offenders or persons who have not previously been sentenced to imprisonment,</w:t>
      </w:r>
    </w:p>
    <w:p w:rsidR="00366417" w:rsidRDefault="00932A33">
      <w:pPr>
        <w:spacing w:before="240"/>
      </w:pPr>
      <w:r>
        <w:t>and for the purposes of deportation a person who on being charged with an offence is found to have committed it, notwithstanding any enactment to the contrary and notwithstanding that the court does not proceed to conviction, is to be regarded as a person convicted of the offence, and references to conviction are to be construed accordingly.</w:t>
      </w:r>
    </w:p>
    <w:p w:rsidR="00366417" w:rsidRDefault="00932A33">
      <w:pPr>
        <w:spacing w:before="240"/>
      </w:pPr>
      <w:r>
        <w:t>(4) Notwithstanding any rule of practice restricting the matters which ought to be taken into account in dealing with an offender who is sentenced to imprisonment, a recommendation for deportation may be made in respect of an offender who is sentenced to imprisonment for life.</w:t>
      </w:r>
    </w:p>
    <w:p w:rsidR="00366417" w:rsidRDefault="00932A33">
      <w:pPr>
        <w:spacing w:before="240"/>
      </w:pPr>
      <w:r>
        <w:t>(5) Where a court recommends or purports to recommend a person for deportation, the validity of the recommendation is not to be called into question except on an appeal against the recommendation or against the conviction in respect of which it is made, but the recommendation is to be treated as a sentence for the purpose of any enactment providing an appeal against sentence.</w:t>
      </w:r>
    </w:p>
    <w:p w:rsidR="00366417" w:rsidRDefault="00932A33">
      <w:pPr>
        <w:spacing w:before="240"/>
      </w:pPr>
      <w:r>
        <w:t>(6) A deportation order must not be made on the recommendation of a court so long as an appeal or further appeal against the recommendation or against the conviction in respect of which it is made; and for this purpose an appeal or further appeal is to be treated as pending (when one is competent but has not been brought) until the expiration of twenty-eight days from the date of the recommendation.</w:t>
      </w:r>
    </w:p>
    <w:p w:rsidR="00366417" w:rsidRDefault="00932A33">
      <w:pPr>
        <w:spacing w:before="240"/>
      </w:pPr>
      <w:r>
        <w:t xml:space="preserve">(7) Nothing in this section or in section 5(6)(e) is to be construed as detracting from the Governor's power to make a deportation order against a person where he considers that doing so </w:t>
      </w:r>
      <w:r>
        <w:lastRenderedPageBreak/>
        <w:t>would be conducive to the public good and, in particular, where he is of that view partly or wholly because of the commission by the person concerned of an offence of which he has been convicted but the court has not made, or had no power to make, a recommendation that the person be deported or such a recommendation has been quashed on appeal or further appeal. However, where the Governor reaches the view that a person's deportation would be conducive to the public good partly or wholly because of the commission of an offence of which the person has been convicted, he must not make a deportation order in consequence of that view during such time as, by virtue of subsection (6), an appeal against the conviction is to be treated as pending.</w:t>
      </w:r>
    </w:p>
    <w:p w:rsidR="00366417" w:rsidRDefault="00932A33">
      <w:pPr>
        <w:spacing w:before="240"/>
      </w:pPr>
      <w:r>
        <w:t>(8) The provisions of Schedule 3 shall have effect with respect to the removal from the Falkland Islands of persons against whom deportation orders are in force and with respect to the detention or control of persons in connection with deportation.</w:t>
      </w:r>
    </w:p>
    <w:p w:rsidR="00366417" w:rsidRDefault="00932A33" w:rsidP="00DF5E14">
      <w:pPr>
        <w:pStyle w:val="Level-Centeredblue"/>
        <w:keepNext/>
        <w:widowControl/>
        <w:spacing w:before="720"/>
        <w:rPr>
          <w:i/>
          <w:iCs/>
        </w:rPr>
      </w:pPr>
      <w:r>
        <w:rPr>
          <w:i/>
          <w:iCs/>
        </w:rPr>
        <w:t>Leave to enter in special cases</w:t>
      </w:r>
    </w:p>
    <w:p w:rsidR="00366417" w:rsidRDefault="00932A33" w:rsidP="00DF5E14">
      <w:pPr>
        <w:pStyle w:val="Level-Iblue"/>
        <w:keepNext/>
        <w:widowControl/>
        <w:spacing w:before="240"/>
      </w:pPr>
      <w:r>
        <w:rPr>
          <w:rStyle w:val="Hidden-Grey-8"/>
          <w:b w:val="0"/>
          <w:bCs w:val="0"/>
        </w:rPr>
        <w:t>[Ord52.2s9]</w:t>
      </w:r>
      <w:bookmarkStart w:id="9" w:name="Ord52.2s9"/>
      <w:bookmarkEnd w:id="9"/>
      <w:r>
        <w:t>9</w:t>
      </w:r>
      <w:r>
        <w:tab/>
        <w:t>Seamen, aircrew, members of Her Majesty's armed forces, members of visiting forces and their families and other special cases</w:t>
      </w:r>
    </w:p>
    <w:p w:rsidR="00366417" w:rsidRDefault="00932A33">
      <w:pPr>
        <w:spacing w:before="240"/>
      </w:pPr>
      <w:r>
        <w:t>(1) Where a person arrives, not being a person who has Falkland Islands status or holds a permanent residence permit or residence permit, at a place in the Falkland Islands as a member of the crew of a ship or aircraft under an engagement requiring him to leave on that ship as a member of the crew, or to leave within seven days on that or another aircraft as a member of its crew, then unless-</w:t>
      </w:r>
    </w:p>
    <w:p w:rsidR="00366417" w:rsidRDefault="00932A33" w:rsidP="00DF5E14">
      <w:pPr>
        <w:pStyle w:val="TI"/>
        <w:widowControl/>
        <w:spacing w:before="120"/>
        <w:ind w:left="864" w:hanging="864"/>
        <w:rPr>
          <w:color w:val="000000"/>
        </w:rPr>
      </w:pPr>
      <w:r>
        <w:tab/>
      </w:r>
      <w:r>
        <w:rPr>
          <w:color w:val="000000"/>
        </w:rPr>
        <w:t>(a)</w:t>
      </w:r>
      <w:r>
        <w:rPr>
          <w:color w:val="000000"/>
        </w:rPr>
        <w:tab/>
        <w:t>there is in force a deportation order made against him;</w:t>
      </w:r>
    </w:p>
    <w:p w:rsidR="00366417" w:rsidRDefault="00932A33">
      <w:pPr>
        <w:pStyle w:val="TI"/>
        <w:widowControl/>
        <w:rPr>
          <w:color w:val="000000"/>
        </w:rPr>
      </w:pPr>
      <w:r>
        <w:tab/>
      </w:r>
      <w:r>
        <w:rPr>
          <w:color w:val="000000"/>
        </w:rPr>
        <w:t>(b)</w:t>
      </w:r>
      <w:r>
        <w:rPr>
          <w:color w:val="000000"/>
        </w:rPr>
        <w:tab/>
        <w:t>he is a prohibited person;</w:t>
      </w:r>
    </w:p>
    <w:p w:rsidR="00366417" w:rsidRDefault="00932A33">
      <w:pPr>
        <w:pStyle w:val="TI"/>
        <w:widowControl/>
        <w:rPr>
          <w:color w:val="000000"/>
        </w:rPr>
      </w:pPr>
      <w:r>
        <w:tab/>
      </w:r>
      <w:r>
        <w:rPr>
          <w:color w:val="000000"/>
        </w:rPr>
        <w:t>(c)</w:t>
      </w:r>
      <w:r>
        <w:rPr>
          <w:color w:val="000000"/>
        </w:rPr>
        <w:tab/>
        <w:t>he has at any time been refused permission to enter the Falkland Islands and has not since then been given leave to enter or remain in the Falkland Islands; or</w:t>
      </w:r>
    </w:p>
    <w:p w:rsidR="00366417" w:rsidRDefault="00932A33">
      <w:pPr>
        <w:pStyle w:val="TI"/>
        <w:widowControl/>
        <w:rPr>
          <w:color w:val="000000"/>
        </w:rPr>
      </w:pPr>
      <w:r>
        <w:tab/>
      </w:r>
      <w:r>
        <w:rPr>
          <w:color w:val="000000"/>
        </w:rPr>
        <w:t>(d)</w:t>
      </w:r>
      <w:r>
        <w:rPr>
          <w:color w:val="000000"/>
        </w:rPr>
        <w:tab/>
        <w:t>an immigration officer requires him to submit to examination in accordance with Schedule 2 to this Ordinance and grants a period of leave under paragraph 12(1) of that Schedule,</w:t>
      </w:r>
    </w:p>
    <w:p w:rsidR="00366417" w:rsidRDefault="00932A33">
      <w:pPr>
        <w:spacing w:before="240"/>
      </w:pPr>
      <w:r>
        <w:t>he may enter the Falkland Islands and remain until the departure of the ship or aircraft on which he is required by his engagement to depart.</w:t>
      </w:r>
    </w:p>
    <w:p w:rsidR="00366417" w:rsidRDefault="00932A33">
      <w:pPr>
        <w:spacing w:before="240"/>
      </w:pPr>
      <w:r>
        <w:t>(2) Subsection (1) has effect without prejudice to paragraphs 12 to 15 of Schedule 2 to this Ordinance.</w:t>
      </w:r>
    </w:p>
    <w:p w:rsidR="00366417" w:rsidRDefault="00932A33">
      <w:pPr>
        <w:spacing w:before="240"/>
      </w:pPr>
      <w:r>
        <w:t>(3) Subject to subsection (4), the provisions of this Ordinance relating to those who are not Falkland Islanders shall not apply to any person so long as he is a member of a mission (within the meaning of the Diplomatic Privileges Act 1964 ("the 1964 Act")), a person who is a member of the family and forms part of the household of such a member, or a person entitled to the like immunity from jurisdiction as is conferred by the 1964 Act on a diplomatic agent.</w:t>
      </w:r>
    </w:p>
    <w:p w:rsidR="00366417" w:rsidRDefault="00932A33">
      <w:pPr>
        <w:spacing w:before="240"/>
      </w:pPr>
      <w:r>
        <w:lastRenderedPageBreak/>
        <w:t>(4) In the case of a member of a mission other than a diplomatic agent (within the meaning of the 1964 Act) subsection (3) shall apply only if he enters or has entered the Falkland Islands-</w:t>
      </w:r>
    </w:p>
    <w:p w:rsidR="00366417" w:rsidRDefault="00932A33" w:rsidP="00DF5E14">
      <w:pPr>
        <w:pStyle w:val="TI"/>
        <w:widowControl/>
        <w:spacing w:before="120"/>
        <w:ind w:left="864" w:hanging="864"/>
        <w:rPr>
          <w:color w:val="000000"/>
        </w:rPr>
      </w:pPr>
      <w:r>
        <w:tab/>
      </w:r>
      <w:r>
        <w:rPr>
          <w:color w:val="000000"/>
        </w:rPr>
        <w:t>(a)</w:t>
      </w:r>
      <w:r>
        <w:rPr>
          <w:color w:val="000000"/>
        </w:rPr>
        <w:tab/>
        <w:t>as a member of that mission; or</w:t>
      </w:r>
    </w:p>
    <w:p w:rsidR="00366417" w:rsidRDefault="00932A33">
      <w:pPr>
        <w:pStyle w:val="TI"/>
        <w:widowControl/>
        <w:rPr>
          <w:color w:val="000000"/>
        </w:rPr>
      </w:pPr>
      <w:r>
        <w:tab/>
      </w:r>
      <w:r>
        <w:rPr>
          <w:color w:val="000000"/>
        </w:rPr>
        <w:t>(b)</w:t>
      </w:r>
      <w:r>
        <w:rPr>
          <w:color w:val="000000"/>
        </w:rPr>
        <w:tab/>
        <w:t>in order to take up a post as such a member which was offered to him before his arrival,</w:t>
      </w:r>
    </w:p>
    <w:p w:rsidR="00366417" w:rsidRDefault="00932A33">
      <w:pPr>
        <w:spacing w:before="240"/>
      </w:pPr>
      <w:r>
        <w:t>and references in that subsection to a member of a mission shall be construed accordingly.</w:t>
      </w:r>
    </w:p>
    <w:p w:rsidR="00366417" w:rsidRDefault="00932A33">
      <w:pPr>
        <w:spacing w:before="240"/>
      </w:pPr>
      <w:r>
        <w:t>(5) Subject to subsection (6), the provisions of this Ordinance relating to those who do not have Falkland Islands status shall not apply-</w:t>
      </w:r>
    </w:p>
    <w:p w:rsidR="00366417" w:rsidRDefault="00932A33" w:rsidP="00DF5E14">
      <w:pPr>
        <w:pStyle w:val="TI"/>
        <w:widowControl/>
        <w:spacing w:before="120"/>
        <w:ind w:left="864" w:hanging="864"/>
        <w:rPr>
          <w:color w:val="000000"/>
        </w:rPr>
      </w:pPr>
      <w:r>
        <w:tab/>
      </w:r>
      <w:r>
        <w:rPr>
          <w:color w:val="000000"/>
        </w:rPr>
        <w:t>(a)</w:t>
      </w:r>
      <w:r>
        <w:rPr>
          <w:color w:val="000000"/>
        </w:rPr>
        <w:tab/>
        <w:t>to the Governor or any person in the service in a civil capacity of Her Majesty in right of Her Government of the United Kingdom entering or remaining in the Falkland Islands for the purposes of the performance of his duties;</w:t>
      </w:r>
    </w:p>
    <w:p w:rsidR="00366417" w:rsidRDefault="00932A33">
      <w:pPr>
        <w:pStyle w:val="TI"/>
        <w:widowControl/>
        <w:rPr>
          <w:color w:val="000000"/>
        </w:rPr>
      </w:pPr>
      <w:r>
        <w:tab/>
      </w:r>
      <w:r>
        <w:rPr>
          <w:color w:val="000000"/>
        </w:rPr>
        <w:t>(b)</w:t>
      </w:r>
      <w:r>
        <w:rPr>
          <w:color w:val="000000"/>
        </w:rPr>
        <w:tab/>
        <w:t>to any member of Her Majesty's armed services;</w:t>
      </w:r>
    </w:p>
    <w:p w:rsidR="00366417" w:rsidRDefault="00932A33">
      <w:pPr>
        <w:pStyle w:val="TI"/>
        <w:widowControl/>
        <w:rPr>
          <w:color w:val="000000"/>
        </w:rPr>
      </w:pPr>
      <w:r>
        <w:tab/>
      </w:r>
      <w:r>
        <w:rPr>
          <w:color w:val="000000"/>
        </w:rPr>
        <w:t>(c)</w:t>
      </w:r>
      <w:r>
        <w:rPr>
          <w:color w:val="000000"/>
        </w:rPr>
        <w:tab/>
        <w:t>any dependent of a person to whom paragraph (a) or (b) applies.</w:t>
      </w:r>
    </w:p>
    <w:p w:rsidR="00366417" w:rsidRDefault="00932A33" w:rsidP="00DF5E14">
      <w:pPr>
        <w:pStyle w:val="Annotation"/>
      </w:pPr>
      <w:r>
        <w:t>[S. 3(2)(a)/Ord. 9/09/w.e.f. 1/10/09.]</w:t>
      </w:r>
    </w:p>
    <w:p w:rsidR="00366417" w:rsidRDefault="00932A33">
      <w:pPr>
        <w:spacing w:before="240"/>
      </w:pPr>
      <w:r>
        <w:t>(6) Except in relation to employment by or service to Her Majesty in right of Her Government of the United Kingdom, subsection (5) does not have effect so as to exempt any person to whom it applies from any provision of section 17 (requirement to have a work permit) which applies to him.</w:t>
      </w:r>
    </w:p>
    <w:p w:rsidR="00366417" w:rsidRDefault="00932A33" w:rsidP="00DF5E14">
      <w:pPr>
        <w:pStyle w:val="Level-Centeredblue"/>
        <w:keepNext/>
        <w:widowControl/>
        <w:spacing w:before="720"/>
        <w:rPr>
          <w:i/>
          <w:iCs/>
        </w:rPr>
      </w:pPr>
      <w:r>
        <w:rPr>
          <w:i/>
          <w:iCs/>
        </w:rPr>
        <w:t>Construction of references to entry, etc.</w:t>
      </w:r>
    </w:p>
    <w:p w:rsidR="00366417" w:rsidRDefault="00932A33" w:rsidP="00DF5E14">
      <w:pPr>
        <w:pStyle w:val="Level-Iblue"/>
        <w:keepNext/>
        <w:widowControl/>
        <w:spacing w:before="240"/>
      </w:pPr>
      <w:r>
        <w:rPr>
          <w:rStyle w:val="Hidden-Grey-8"/>
          <w:b w:val="0"/>
          <w:bCs w:val="0"/>
        </w:rPr>
        <w:t>[Ord52.2s10]</w:t>
      </w:r>
      <w:bookmarkStart w:id="10" w:name="Ord52.2s10"/>
      <w:bookmarkEnd w:id="10"/>
      <w:r>
        <w:t>10</w:t>
      </w:r>
      <w:r>
        <w:tab/>
        <w:t>Construction of references to entry and other phrases relating to travel</w:t>
      </w:r>
    </w:p>
    <w:p w:rsidR="00366417" w:rsidRDefault="00932A33">
      <w:pPr>
        <w:spacing w:before="240"/>
      </w:pPr>
      <w:r>
        <w:t>(1) A person arriving in the Falkland Islands by ship or aircraft is for the purposes of this Ordinance to be deemed not to enter the Falkland Islands unless or until he disembarks, and on disembarkation at a port is to be deemed not to enter the Falkland Islands so long as he remains in such area (if any) at the port as may be approved for this purpose by the Principal Immigration Officer; and a person who has not otherwise entered the Falkland Islands is to be deemed not to do so so long as he is detained, or temporarily admitted or released while liable to detention, under the powers conferred by Schedule 2 to this Ordinance.</w:t>
      </w:r>
    </w:p>
    <w:p w:rsidR="00366417" w:rsidRDefault="00932A33">
      <w:pPr>
        <w:spacing w:before="240"/>
      </w:pPr>
      <w:r>
        <w:t>(2) A person who enters the Falkland Islands lawfully by virtue of section 9(1), and seeks to remain beyond the time limited by section 9(1), shall be treated for the purposes of this Ordinance as seeking to enter the Falkland Islands.</w:t>
      </w:r>
    </w:p>
    <w:p w:rsidR="00366417" w:rsidRDefault="00932A33" w:rsidP="00DF5E14">
      <w:pPr>
        <w:pStyle w:val="Level-Centeredblue"/>
        <w:keepNext/>
        <w:widowControl/>
        <w:spacing w:before="720"/>
        <w:rPr>
          <w:i/>
          <w:iCs/>
        </w:rPr>
      </w:pPr>
      <w:r>
        <w:rPr>
          <w:i/>
          <w:iCs/>
        </w:rPr>
        <w:t>Visitors' permits</w:t>
      </w:r>
    </w:p>
    <w:p w:rsidR="00366417" w:rsidRDefault="00932A33" w:rsidP="00DF5E14">
      <w:pPr>
        <w:pStyle w:val="Level-Iblue"/>
        <w:keepNext/>
        <w:widowControl/>
        <w:spacing w:before="240"/>
      </w:pPr>
      <w:r>
        <w:rPr>
          <w:rStyle w:val="Hidden-Grey-8"/>
          <w:b w:val="0"/>
          <w:bCs w:val="0"/>
        </w:rPr>
        <w:t>[Ord52.2s11]</w:t>
      </w:r>
      <w:bookmarkStart w:id="11" w:name="Ord52.2s11"/>
      <w:bookmarkEnd w:id="11"/>
      <w:r>
        <w:t>11</w:t>
      </w:r>
      <w:r>
        <w:tab/>
        <w:t>Visitors' permits</w:t>
      </w:r>
    </w:p>
    <w:p w:rsidR="00366417" w:rsidRDefault="00932A33">
      <w:pPr>
        <w:spacing w:before="240"/>
      </w:pPr>
      <w:r>
        <w:t>(1) A visitor's permit may, subject to this section, be issued by an immigration officer and grants leave to the holder-</w:t>
      </w:r>
    </w:p>
    <w:p w:rsidR="00366417" w:rsidRDefault="00932A33" w:rsidP="00DF5E14">
      <w:pPr>
        <w:pStyle w:val="TI"/>
        <w:widowControl/>
        <w:spacing w:before="120"/>
        <w:ind w:left="864" w:hanging="864"/>
        <w:rPr>
          <w:color w:val="000000"/>
        </w:rPr>
      </w:pPr>
      <w:r>
        <w:lastRenderedPageBreak/>
        <w:tab/>
      </w:r>
      <w:r>
        <w:rPr>
          <w:color w:val="000000"/>
        </w:rPr>
        <w:t>(a)</w:t>
      </w:r>
      <w:r>
        <w:rPr>
          <w:color w:val="000000"/>
        </w:rPr>
        <w:tab/>
        <w:t>to enter the Falkland Islands;</w:t>
      </w:r>
    </w:p>
    <w:p w:rsidR="00366417" w:rsidRDefault="00932A33">
      <w:pPr>
        <w:pStyle w:val="TI"/>
        <w:widowControl/>
        <w:rPr>
          <w:color w:val="000000"/>
        </w:rPr>
      </w:pPr>
      <w:r>
        <w:tab/>
      </w:r>
      <w:r>
        <w:rPr>
          <w:color w:val="000000"/>
        </w:rPr>
        <w:t>(b)</w:t>
      </w:r>
      <w:r>
        <w:rPr>
          <w:color w:val="000000"/>
        </w:rPr>
        <w:tab/>
        <w:t>to remain in the Falkland Islands during the period specified in the permit or such longer period as results from any extension granted pursuant to subsection (6).</w:t>
      </w:r>
    </w:p>
    <w:p w:rsidR="00366417" w:rsidRDefault="00932A33">
      <w:pPr>
        <w:spacing w:before="240"/>
      </w:pPr>
      <w:r>
        <w:t>A visitor's permit may not be granted to a person if the purpose of his visit is to engage in any activity mentioned in subsection (8) of this section and not permitted by section 12(1).</w:t>
      </w:r>
    </w:p>
    <w:p w:rsidR="00366417" w:rsidRDefault="00932A33">
      <w:pPr>
        <w:spacing w:before="240"/>
      </w:pPr>
      <w:r>
        <w:t>(2) A visitor's permit ceases to be valid-</w:t>
      </w:r>
    </w:p>
    <w:p w:rsidR="00366417" w:rsidRDefault="00932A33" w:rsidP="00DF5E14">
      <w:pPr>
        <w:pStyle w:val="TI"/>
        <w:widowControl/>
        <w:spacing w:before="120"/>
        <w:ind w:left="864" w:hanging="864"/>
        <w:rPr>
          <w:color w:val="000000"/>
        </w:rPr>
      </w:pPr>
      <w:r>
        <w:tab/>
      </w:r>
      <w:r>
        <w:rPr>
          <w:color w:val="000000"/>
        </w:rPr>
        <w:t>(a)</w:t>
      </w:r>
      <w:r>
        <w:rPr>
          <w:color w:val="000000"/>
        </w:rPr>
        <w:tab/>
        <w:t>on its being revoked;</w:t>
      </w:r>
    </w:p>
    <w:p w:rsidR="00366417" w:rsidRDefault="00932A33">
      <w:pPr>
        <w:pStyle w:val="TI"/>
        <w:widowControl/>
        <w:rPr>
          <w:color w:val="000000"/>
        </w:rPr>
      </w:pPr>
      <w:r>
        <w:tab/>
      </w:r>
      <w:r>
        <w:rPr>
          <w:color w:val="000000"/>
        </w:rPr>
        <w:t>(b)</w:t>
      </w:r>
      <w:r>
        <w:rPr>
          <w:color w:val="000000"/>
        </w:rPr>
        <w:tab/>
        <w:t>on the expiry of the period for which the holder is authorized thereunder to remain in the Falkland Islands; or</w:t>
      </w:r>
    </w:p>
    <w:p w:rsidR="00366417" w:rsidRDefault="00932A33">
      <w:pPr>
        <w:pStyle w:val="TI"/>
        <w:widowControl/>
        <w:rPr>
          <w:color w:val="000000"/>
        </w:rPr>
      </w:pPr>
      <w:r>
        <w:tab/>
      </w:r>
      <w:r>
        <w:rPr>
          <w:color w:val="000000"/>
        </w:rPr>
        <w:t>(c)</w:t>
      </w:r>
      <w:r>
        <w:rPr>
          <w:color w:val="000000"/>
        </w:rPr>
        <w:tab/>
        <w:t>on the holder leaving the Falkland Islands,</w:t>
      </w:r>
    </w:p>
    <w:p w:rsidR="00366417" w:rsidRDefault="00932A33">
      <w:pPr>
        <w:spacing w:before="240"/>
      </w:pPr>
      <w:r>
        <w:t>whichever first occurs.</w:t>
      </w:r>
    </w:p>
    <w:p w:rsidR="00366417" w:rsidRDefault="00932A33">
      <w:pPr>
        <w:spacing w:before="240"/>
      </w:pPr>
      <w:r>
        <w:t>(3) Subject to subsection (4), an immigration officer may issue or extend a visitor's permit so as to authorize the holder to remain in the Falkland Islands for a period not exceeding one month from the date of his entry into the Falkland Islands. An immigration officer if so authorized by the Principal Immigration Officer in the particular case may extend or further extend a visitor's permit so as to authorize the holder to remain in the Falkland Islands for a period expiring not later than twelve months from the date of the person's entry into the Falkland Islands.</w:t>
      </w:r>
    </w:p>
    <w:p w:rsidR="00366417" w:rsidRDefault="00932A33">
      <w:pPr>
        <w:spacing w:before="240"/>
      </w:pPr>
      <w:r>
        <w:t>(4) An immigration officer shall not without the consent of the Governor issue a visitor's permit or grant an extension of a visitor's permit-</w:t>
      </w:r>
    </w:p>
    <w:p w:rsidR="00366417" w:rsidRDefault="00932A33" w:rsidP="00DF5E14">
      <w:pPr>
        <w:pStyle w:val="TI"/>
        <w:widowControl/>
        <w:spacing w:before="120"/>
        <w:ind w:left="864" w:hanging="864"/>
        <w:rPr>
          <w:color w:val="000000"/>
        </w:rPr>
      </w:pPr>
      <w:r>
        <w:tab/>
      </w:r>
      <w:r>
        <w:rPr>
          <w:color w:val="000000"/>
        </w:rPr>
        <w:t>(a)</w:t>
      </w:r>
      <w:r>
        <w:rPr>
          <w:color w:val="000000"/>
        </w:rPr>
        <w:tab/>
        <w:t>to a prohibited person;</w:t>
      </w:r>
    </w:p>
    <w:p w:rsidR="00366417" w:rsidRDefault="00932A33">
      <w:pPr>
        <w:pStyle w:val="TI"/>
        <w:widowControl/>
        <w:rPr>
          <w:color w:val="000000"/>
        </w:rPr>
      </w:pPr>
      <w:r>
        <w:tab/>
      </w:r>
      <w:r>
        <w:rPr>
          <w:color w:val="000000"/>
        </w:rPr>
        <w:t>(b)</w:t>
      </w:r>
      <w:r>
        <w:rPr>
          <w:color w:val="000000"/>
        </w:rPr>
        <w:tab/>
        <w:t>to a person to whom a deportation order relates;</w:t>
      </w:r>
    </w:p>
    <w:p w:rsidR="00366417" w:rsidRDefault="00932A33">
      <w:pPr>
        <w:pStyle w:val="TI"/>
        <w:widowControl/>
        <w:rPr>
          <w:color w:val="000000"/>
        </w:rPr>
      </w:pPr>
      <w:r>
        <w:tab/>
      </w:r>
      <w:r>
        <w:rPr>
          <w:color w:val="000000"/>
        </w:rPr>
        <w:t>(c)</w:t>
      </w:r>
      <w:r>
        <w:rPr>
          <w:color w:val="000000"/>
        </w:rPr>
        <w:tab/>
        <w:t>to a person whose residence permit or work permit has within the past five years been revoked;</w:t>
      </w:r>
    </w:p>
    <w:p w:rsidR="00366417" w:rsidRDefault="00932A33">
      <w:pPr>
        <w:pStyle w:val="TI"/>
        <w:widowControl/>
        <w:rPr>
          <w:color w:val="000000"/>
        </w:rPr>
      </w:pPr>
      <w:r>
        <w:tab/>
      </w:r>
      <w:r>
        <w:rPr>
          <w:color w:val="000000"/>
        </w:rPr>
        <w:t>(d)</w:t>
      </w:r>
      <w:r>
        <w:rPr>
          <w:color w:val="000000"/>
        </w:rPr>
        <w:tab/>
        <w:t>if the effect of issuing or granting it would be to permit the holder, after taking into account any period in which he has remained in the Falkland Islands under the authority of any previous visitor's permit granted to him, for a period exceeding twelve months in any consecutive period of twenty-four months;</w:t>
      </w:r>
    </w:p>
    <w:p w:rsidR="00366417" w:rsidRDefault="00932A33">
      <w:pPr>
        <w:pStyle w:val="TI"/>
        <w:widowControl/>
        <w:rPr>
          <w:color w:val="000000"/>
        </w:rPr>
      </w:pPr>
      <w:r>
        <w:tab/>
      </w:r>
      <w:r>
        <w:rPr>
          <w:color w:val="000000"/>
        </w:rPr>
        <w:t>(e)</w:t>
      </w:r>
      <w:r>
        <w:rPr>
          <w:color w:val="000000"/>
        </w:rPr>
        <w:tab/>
        <w:t>unless he is satisfied that the holder-</w:t>
      </w:r>
    </w:p>
    <w:p w:rsidR="00366417" w:rsidRDefault="00932A33">
      <w:pPr>
        <w:pStyle w:val="TRI"/>
        <w:widowControl/>
        <w:rPr>
          <w:color w:val="000000"/>
        </w:rPr>
      </w:pPr>
      <w:r>
        <w:tab/>
      </w:r>
      <w:r>
        <w:tab/>
      </w:r>
      <w:r>
        <w:rPr>
          <w:color w:val="000000"/>
        </w:rPr>
        <w:t>(i)</w:t>
      </w:r>
      <w:r>
        <w:rPr>
          <w:color w:val="000000"/>
        </w:rPr>
        <w:tab/>
        <w:t>has or has available to him sufficient financial resources to maintain him, without taking employment or carrying on -business, during his proposed stay in the Falkland Islands;</w:t>
      </w:r>
    </w:p>
    <w:p w:rsidR="00366417" w:rsidRDefault="00932A33">
      <w:pPr>
        <w:pStyle w:val="TRI"/>
        <w:widowControl/>
        <w:rPr>
          <w:color w:val="000000"/>
        </w:rPr>
      </w:pPr>
      <w:r>
        <w:tab/>
      </w:r>
      <w:r>
        <w:tab/>
      </w:r>
      <w:r>
        <w:rPr>
          <w:color w:val="000000"/>
        </w:rPr>
        <w:t>(ii)</w:t>
      </w:r>
      <w:r>
        <w:rPr>
          <w:color w:val="000000"/>
        </w:rPr>
        <w:tab/>
        <w:t>has or is likely to have accommodation available to him for the duration of his proposed stay;</w:t>
      </w:r>
    </w:p>
    <w:p w:rsidR="00366417" w:rsidRDefault="00932A33">
      <w:pPr>
        <w:pStyle w:val="TRI"/>
        <w:widowControl/>
        <w:rPr>
          <w:color w:val="000000"/>
        </w:rPr>
      </w:pPr>
      <w:r>
        <w:tab/>
      </w:r>
      <w:r>
        <w:tab/>
      </w:r>
      <w:r>
        <w:rPr>
          <w:color w:val="000000"/>
        </w:rPr>
        <w:t>(iii)</w:t>
      </w:r>
      <w:r>
        <w:rPr>
          <w:color w:val="000000"/>
        </w:rPr>
        <w:tab/>
        <w:t xml:space="preserve">has made (or has or will have, without taking employment or carrying on business, sufficient funds available to him to make) arrangements for his onward or return travel to a destination in a country or territory which will permit him entry ("his ultimate destination") and that he will be permitted to enter any country or territory </w:t>
      </w:r>
      <w:r>
        <w:rPr>
          <w:color w:val="000000"/>
        </w:rPr>
        <w:lastRenderedPageBreak/>
        <w:t>in transit to that destination or any necessary intermediate destination at or in which he may need to land en route to his ultimate destination.</w:t>
      </w:r>
    </w:p>
    <w:p w:rsidR="00366417" w:rsidRDefault="00932A33">
      <w:pPr>
        <w:spacing w:before="240"/>
      </w:pPr>
      <w:r>
        <w:t>(5) Subject to subsections (1) and (4), an immigration officer may grant a visitor's permit-</w:t>
      </w:r>
    </w:p>
    <w:p w:rsidR="00366417" w:rsidRDefault="00932A33" w:rsidP="00DF5E14">
      <w:pPr>
        <w:pStyle w:val="TI"/>
        <w:widowControl/>
        <w:spacing w:before="120"/>
        <w:ind w:left="864" w:hanging="864"/>
        <w:rPr>
          <w:color w:val="000000"/>
        </w:rPr>
      </w:pPr>
      <w:r>
        <w:tab/>
      </w:r>
      <w:r>
        <w:rPr>
          <w:color w:val="000000"/>
        </w:rPr>
        <w:t>(a)</w:t>
      </w:r>
      <w:r>
        <w:rPr>
          <w:color w:val="000000"/>
        </w:rPr>
        <w:tab/>
        <w:t>to a person who is outside the Falkland Islands;</w:t>
      </w:r>
    </w:p>
    <w:p w:rsidR="00366417" w:rsidRDefault="00932A33">
      <w:pPr>
        <w:pStyle w:val="TI"/>
        <w:widowControl/>
        <w:rPr>
          <w:color w:val="000000"/>
        </w:rPr>
      </w:pPr>
      <w:r>
        <w:tab/>
      </w:r>
      <w:r>
        <w:rPr>
          <w:color w:val="000000"/>
        </w:rPr>
        <w:t>(b)</w:t>
      </w:r>
      <w:r>
        <w:rPr>
          <w:color w:val="000000"/>
        </w:rPr>
        <w:tab/>
        <w:t>to a person who has disembarked or is about to disembark and is seeking leave to enter the Islands and who is not the holder of any other permit authorizing him to do so;</w:t>
      </w:r>
    </w:p>
    <w:p w:rsidR="00366417" w:rsidRDefault="00932A33">
      <w:pPr>
        <w:pStyle w:val="TI"/>
        <w:widowControl/>
        <w:rPr>
          <w:color w:val="000000"/>
        </w:rPr>
      </w:pPr>
      <w:r>
        <w:tab/>
      </w:r>
      <w:r>
        <w:rPr>
          <w:color w:val="000000"/>
        </w:rPr>
        <w:t>(c)</w:t>
      </w:r>
      <w:r>
        <w:rPr>
          <w:color w:val="000000"/>
        </w:rPr>
        <w:tab/>
        <w:t>to a person whose entry into the Falkland Islands was permitted under section 9 and who wishes to remain in the Falkland Islands after his presence in the Falkland Islands ceases to be permitted by that section;</w:t>
      </w:r>
    </w:p>
    <w:p w:rsidR="00366417" w:rsidRDefault="00932A33">
      <w:pPr>
        <w:pStyle w:val="TI"/>
        <w:widowControl/>
        <w:rPr>
          <w:color w:val="000000"/>
        </w:rPr>
      </w:pPr>
      <w:r>
        <w:tab/>
      </w:r>
      <w:r>
        <w:rPr>
          <w:color w:val="000000"/>
        </w:rPr>
        <w:t>(d)</w:t>
      </w:r>
      <w:r>
        <w:rPr>
          <w:color w:val="000000"/>
        </w:rPr>
        <w:tab/>
        <w:t>to a person who is the holder of a residence permit or work permit and who wishes to remain in the Falkland Islands after his presence in the Falkland Islands ceases to be permitted by that permit; or</w:t>
      </w:r>
    </w:p>
    <w:p w:rsidR="00366417" w:rsidRDefault="00932A33">
      <w:pPr>
        <w:pStyle w:val="TI"/>
        <w:widowControl/>
        <w:rPr>
          <w:color w:val="000000"/>
        </w:rPr>
      </w:pPr>
      <w:r>
        <w:tab/>
      </w:r>
      <w:r>
        <w:rPr>
          <w:color w:val="000000"/>
        </w:rPr>
        <w:t>(e)</w:t>
      </w:r>
      <w:r>
        <w:rPr>
          <w:color w:val="000000"/>
        </w:rPr>
        <w:tab/>
        <w:t>to a person whose entry into the Falkland Islands was lawful by reason of section 14 (entry in emergency) and who wishes to remain in the Falkland Islands longer than he is permitted to do so by that section.</w:t>
      </w:r>
    </w:p>
    <w:p w:rsidR="00366417" w:rsidRDefault="00932A33">
      <w:pPr>
        <w:spacing w:before="240"/>
      </w:pPr>
      <w:r>
        <w:t>(5A)  A visitor's permit will not ordinarily be granted to a person who appears to be likely, because of the person's state of health, to impose a substantial financial or other burden on public resources which, in all the circumstances, it is unreasonable to expect them to bear.</w:t>
      </w:r>
    </w:p>
    <w:p w:rsidR="00366417" w:rsidRDefault="00932A33" w:rsidP="00DF5E14">
      <w:pPr>
        <w:pStyle w:val="Annotation"/>
      </w:pPr>
      <w:r>
        <w:t>[S. 3(2)/Ord. 7/07/w.e.f. 31/5/07.]</w:t>
      </w:r>
    </w:p>
    <w:p w:rsidR="00366417" w:rsidRDefault="00932A33">
      <w:pPr>
        <w:spacing w:before="240"/>
      </w:pPr>
      <w:r>
        <w:t>(6) Subject to subsection (4), an immigration officer may extend the period of validity of a visitor's permit.</w:t>
      </w:r>
    </w:p>
    <w:p w:rsidR="00366417" w:rsidRDefault="00932A33">
      <w:pPr>
        <w:spacing w:before="240"/>
      </w:pPr>
      <w:r>
        <w:t>(7) The Governor may authorize an immigration officer to issue, extend or further extend a visitor's permit where by virtue of subsection (4)(c) or (d) the immigration officer would otherwise be prohibited from doing so.</w:t>
      </w:r>
    </w:p>
    <w:p w:rsidR="00366417" w:rsidRDefault="00932A33">
      <w:pPr>
        <w:spacing w:before="240"/>
      </w:pPr>
      <w:r>
        <w:t>(8) Except as permitted by section 12 or 13, the holder of a visitor's -permit must not as an employee of any other person or on his own account pursue any business, trade, profession, calling, vocation or employment in the Falkland Islands.</w:t>
      </w:r>
    </w:p>
    <w:p w:rsidR="00366417" w:rsidRDefault="00932A33">
      <w:pPr>
        <w:spacing w:before="240"/>
      </w:pPr>
      <w:r>
        <w:t>(9) A person who remains in the Falkland Islands after a visitor's permit granted to him ceases to be valid is unlawfully present in the Falkland Islands unless his continued presence in the Falkland Islands is authorized under some other provision of this Ordinance.</w:t>
      </w:r>
    </w:p>
    <w:p w:rsidR="00366417" w:rsidRDefault="00932A33">
      <w:pPr>
        <w:spacing w:before="240"/>
      </w:pPr>
      <w:r>
        <w:t>(10) An immigration officer shall if so requested by a person to whom any decision of his under any provision of this section relates inform that person in writing of the reason for that decision.</w:t>
      </w:r>
    </w:p>
    <w:p w:rsidR="00366417" w:rsidRDefault="00932A33" w:rsidP="00DF5E14">
      <w:pPr>
        <w:pStyle w:val="Level-Iblue"/>
        <w:keepNext/>
        <w:widowControl/>
        <w:spacing w:before="240"/>
      </w:pPr>
      <w:r>
        <w:rPr>
          <w:rStyle w:val="Hidden-Grey-8"/>
          <w:b w:val="0"/>
          <w:bCs w:val="0"/>
        </w:rPr>
        <w:t>[Ord52.2s12]</w:t>
      </w:r>
      <w:bookmarkStart w:id="12" w:name="Ord52.2s12"/>
      <w:bookmarkEnd w:id="12"/>
      <w:r>
        <w:t>12</w:t>
      </w:r>
      <w:r>
        <w:tab/>
        <w:t>Employment of holder of a visitor's permit</w:t>
      </w:r>
    </w:p>
    <w:p w:rsidR="00366417" w:rsidRDefault="00932A33">
      <w:pPr>
        <w:spacing w:before="240"/>
      </w:pPr>
      <w:r>
        <w:t>(1) The holder of a visitor's permit shall be deemed not to be in breach of section 11(8) by anything bona fide done-</w:t>
      </w:r>
    </w:p>
    <w:p w:rsidR="00366417" w:rsidRDefault="00932A33" w:rsidP="00DF5E14">
      <w:pPr>
        <w:pStyle w:val="TI"/>
        <w:widowControl/>
        <w:spacing w:before="120"/>
        <w:ind w:left="864" w:hanging="864"/>
        <w:rPr>
          <w:color w:val="000000"/>
        </w:rPr>
      </w:pPr>
      <w:r>
        <w:tab/>
      </w:r>
      <w:r>
        <w:rPr>
          <w:color w:val="000000"/>
        </w:rPr>
        <w:t>(a)-</w:t>
      </w:r>
    </w:p>
    <w:p w:rsidR="00366417" w:rsidRDefault="00932A33">
      <w:pPr>
        <w:pStyle w:val="TRI"/>
        <w:widowControl/>
        <w:rPr>
          <w:color w:val="000000"/>
        </w:rPr>
      </w:pPr>
      <w:r>
        <w:lastRenderedPageBreak/>
        <w:tab/>
      </w:r>
      <w:r>
        <w:tab/>
      </w:r>
      <w:r>
        <w:rPr>
          <w:color w:val="000000"/>
        </w:rPr>
        <w:t>(i)</w:t>
      </w:r>
      <w:r>
        <w:rPr>
          <w:color w:val="000000"/>
        </w:rPr>
        <w:tab/>
        <w:t>in fulfilment of his functions as a member of the board of any company or other corporation and which an employee of that company or corporation who is not a member of the board cannot do;</w:t>
      </w:r>
    </w:p>
    <w:p w:rsidR="00366417" w:rsidRDefault="00932A33">
      <w:pPr>
        <w:pStyle w:val="TRI"/>
        <w:widowControl/>
        <w:rPr>
          <w:color w:val="000000"/>
        </w:rPr>
      </w:pPr>
      <w:r>
        <w:tab/>
      </w:r>
      <w:r>
        <w:tab/>
      </w:r>
      <w:r>
        <w:rPr>
          <w:color w:val="000000"/>
        </w:rPr>
        <w:t>(ii)</w:t>
      </w:r>
      <w:r>
        <w:rPr>
          <w:color w:val="000000"/>
        </w:rPr>
        <w:tab/>
        <w:t>for or on behalf of a client in the capacity as a legal, medical, dental or other professional adviser or consultant or as an advocate before any court or tribunal, provided that he does so, in any case to which this paragraph applies, pursuant to a contract for services made before his entry into the Falkland Islands;</w:t>
      </w:r>
    </w:p>
    <w:p w:rsidR="00366417" w:rsidRDefault="00932A33">
      <w:pPr>
        <w:pStyle w:val="TRI"/>
        <w:widowControl/>
        <w:rPr>
          <w:color w:val="000000"/>
        </w:rPr>
      </w:pPr>
      <w:r>
        <w:tab/>
      </w:r>
      <w:r>
        <w:tab/>
      </w:r>
      <w:r>
        <w:rPr>
          <w:color w:val="000000"/>
        </w:rPr>
        <w:t>(iii)</w:t>
      </w:r>
      <w:r>
        <w:rPr>
          <w:color w:val="000000"/>
        </w:rPr>
        <w:tab/>
        <w:t>in relation to the repair, maintenance, servicing, installation or removal of any apparatus or equipment pursuant to a contract made with him or his employer before his entry into the Falkland Islands;</w:t>
      </w:r>
    </w:p>
    <w:p w:rsidR="00366417" w:rsidRDefault="00932A33">
      <w:pPr>
        <w:pStyle w:val="TRI"/>
        <w:widowControl/>
        <w:rPr>
          <w:color w:val="000000"/>
        </w:rPr>
      </w:pPr>
      <w:r>
        <w:tab/>
      </w:r>
      <w:r>
        <w:tab/>
      </w:r>
      <w:r>
        <w:rPr>
          <w:color w:val="000000"/>
        </w:rPr>
        <w:t>(iv)</w:t>
      </w:r>
      <w:r>
        <w:rPr>
          <w:color w:val="000000"/>
        </w:rPr>
        <w:tab/>
        <w:t>as a commercial traveller or sales representative for an employer or client having no place of business in the Falkland Islands;</w:t>
      </w:r>
    </w:p>
    <w:p w:rsidR="00366417" w:rsidRDefault="00932A33">
      <w:pPr>
        <w:pStyle w:val="TRI"/>
        <w:widowControl/>
        <w:rPr>
          <w:color w:val="000000"/>
        </w:rPr>
      </w:pPr>
      <w:r>
        <w:tab/>
      </w:r>
      <w:r>
        <w:tab/>
      </w:r>
      <w:r>
        <w:rPr>
          <w:color w:val="000000"/>
        </w:rPr>
        <w:t>(v)</w:t>
      </w:r>
      <w:r>
        <w:rPr>
          <w:color w:val="000000"/>
        </w:rPr>
        <w:tab/>
        <w:t>as an author or as a journalist for a newspaper, periodical or broadcaster not having a place of business in the Falkland Islands;</w:t>
      </w:r>
    </w:p>
    <w:p w:rsidR="00366417" w:rsidRDefault="00932A33">
      <w:pPr>
        <w:pStyle w:val="TRI"/>
        <w:widowControl/>
        <w:rPr>
          <w:color w:val="000000"/>
        </w:rPr>
      </w:pPr>
      <w:r>
        <w:tab/>
      </w:r>
      <w:r>
        <w:tab/>
      </w:r>
      <w:r>
        <w:rPr>
          <w:color w:val="000000"/>
        </w:rPr>
        <w:t>(vi)</w:t>
      </w:r>
      <w:r>
        <w:rPr>
          <w:color w:val="000000"/>
        </w:rPr>
        <w:tab/>
        <w:t>as an actor, musician or other entertainer pursuant to a contract made with him or his employer before his entry into the Falkland Islands;</w:t>
      </w:r>
    </w:p>
    <w:p w:rsidR="00366417" w:rsidRDefault="00932A33">
      <w:pPr>
        <w:pStyle w:val="TRI"/>
        <w:widowControl/>
        <w:rPr>
          <w:color w:val="000000"/>
        </w:rPr>
      </w:pPr>
      <w:r>
        <w:tab/>
      </w:r>
      <w:r>
        <w:tab/>
      </w:r>
      <w:r>
        <w:rPr>
          <w:color w:val="000000"/>
        </w:rPr>
        <w:t>(vii)</w:t>
      </w:r>
      <w:r>
        <w:rPr>
          <w:color w:val="000000"/>
        </w:rPr>
        <w:tab/>
        <w:t>as an artist, provided he establishes no place of business in the Falkland Islands and accepts no commission in the Falkland Islands;</w:t>
      </w:r>
    </w:p>
    <w:p w:rsidR="00366417" w:rsidRDefault="00932A33">
      <w:pPr>
        <w:pStyle w:val="TRI"/>
        <w:widowControl/>
        <w:rPr>
          <w:color w:val="000000"/>
        </w:rPr>
      </w:pPr>
      <w:r>
        <w:tab/>
      </w:r>
      <w:r>
        <w:tab/>
      </w:r>
      <w:r>
        <w:rPr>
          <w:color w:val="000000"/>
        </w:rPr>
        <w:t>(viii)</w:t>
      </w:r>
      <w:r>
        <w:rPr>
          <w:color w:val="000000"/>
        </w:rPr>
        <w:tab/>
        <w:t>by any person engaged in business overseas or by the directors, executives or other authorized representatives of any overseas company or body in business consultations or negotiations in the Falkland Islands concerning the establishment, expansions or winding up of any business enterprise in the Falkland Islands or any matter relating thereto or in consultations or negotiations with the Government or any statutory corporation,</w:t>
      </w:r>
    </w:p>
    <w:p w:rsidR="00366417" w:rsidRDefault="00932A33">
      <w:pPr>
        <w:pStyle w:val="TI"/>
        <w:widowControl/>
        <w:rPr>
          <w:color w:val="000000"/>
        </w:rPr>
      </w:pPr>
      <w:r>
        <w:tab/>
      </w:r>
      <w:r>
        <w:tab/>
      </w:r>
      <w:r>
        <w:rPr>
          <w:color w:val="000000"/>
        </w:rPr>
        <w:t>so long as he does not remain in the Falkland Islands for a period or periods aggregating three months or more in any consecutive period of twelve months;</w:t>
      </w:r>
    </w:p>
    <w:p w:rsidR="00366417" w:rsidRDefault="00932A33">
      <w:pPr>
        <w:pStyle w:val="TI"/>
        <w:widowControl/>
        <w:rPr>
          <w:color w:val="000000"/>
        </w:rPr>
      </w:pPr>
      <w:r>
        <w:tab/>
      </w:r>
      <w:r>
        <w:rPr>
          <w:color w:val="000000"/>
        </w:rPr>
        <w:t>(b)</w:t>
      </w:r>
      <w:r>
        <w:rPr>
          <w:color w:val="000000"/>
        </w:rPr>
        <w:tab/>
        <w:t>by way of official business in the service of the government of any country or of any intergovernmental or international organization that is for the time being entitled to any privileges or immunities by virtue of any written law of the Falkland Islands.</w:t>
      </w:r>
    </w:p>
    <w:p w:rsidR="00366417" w:rsidRDefault="00932A33">
      <w:pPr>
        <w:spacing w:before="240"/>
      </w:pPr>
      <w:r>
        <w:t>(2) Subject to subsection (3), the Principal Immigration Officer may grant permission to the holder of a visitor's permit to work (that is to say, to do anything that would otherwise be prohibited by section 11(8)). A permission granted under this subsection is hereafter called a "temporary work permission" and may be granted without conditions or subject to such conditions as the Principal Immigration Officer may consider expedient.</w:t>
      </w:r>
    </w:p>
    <w:p w:rsidR="00366417" w:rsidRDefault="00932A33">
      <w:pPr>
        <w:spacing w:before="240"/>
      </w:pPr>
      <w:r>
        <w:t>(3) A temporary work permission shall not be granted-</w:t>
      </w:r>
    </w:p>
    <w:p w:rsidR="00366417" w:rsidRDefault="00932A33" w:rsidP="00DF5E14">
      <w:pPr>
        <w:pStyle w:val="TI"/>
        <w:widowControl/>
        <w:spacing w:before="120"/>
        <w:ind w:left="864" w:hanging="864"/>
        <w:rPr>
          <w:color w:val="000000"/>
        </w:rPr>
      </w:pPr>
      <w:r>
        <w:tab/>
      </w:r>
      <w:r>
        <w:rPr>
          <w:color w:val="000000"/>
        </w:rPr>
        <w:t>(a)</w:t>
      </w:r>
      <w:r>
        <w:rPr>
          <w:color w:val="000000"/>
        </w:rPr>
        <w:tab/>
        <w:t>unless the Principal Immigration Officer is satisfied-</w:t>
      </w:r>
    </w:p>
    <w:p w:rsidR="00366417" w:rsidRDefault="00932A33">
      <w:pPr>
        <w:pStyle w:val="TRI"/>
        <w:widowControl/>
        <w:rPr>
          <w:color w:val="000000"/>
        </w:rPr>
      </w:pPr>
      <w:r>
        <w:tab/>
      </w:r>
      <w:r>
        <w:tab/>
      </w:r>
      <w:r>
        <w:rPr>
          <w:color w:val="000000"/>
        </w:rPr>
        <w:t>(i)</w:t>
      </w:r>
      <w:r>
        <w:rPr>
          <w:color w:val="000000"/>
        </w:rPr>
        <w:tab/>
        <w:t>that there is no person resident in the Falkland Islands who is suitable and available to do the work to which the temporary work permission relates; and</w:t>
      </w:r>
    </w:p>
    <w:p w:rsidR="00366417" w:rsidRDefault="00932A33">
      <w:pPr>
        <w:pStyle w:val="TRI"/>
        <w:widowControl/>
        <w:rPr>
          <w:color w:val="000000"/>
        </w:rPr>
      </w:pPr>
      <w:r>
        <w:lastRenderedPageBreak/>
        <w:tab/>
      </w:r>
      <w:r>
        <w:tab/>
      </w:r>
      <w:r>
        <w:rPr>
          <w:color w:val="000000"/>
        </w:rPr>
        <w:t>(ii)</w:t>
      </w:r>
      <w:r>
        <w:rPr>
          <w:color w:val="000000"/>
        </w:rPr>
        <w:tab/>
        <w:t>that the person to whom the permission is granted is satisfactorily accommodated and will be satisfactorily accommodated throughout the duration of the permission;</w:t>
      </w:r>
    </w:p>
    <w:p w:rsidR="00366417" w:rsidRDefault="00932A33">
      <w:pPr>
        <w:pStyle w:val="TI"/>
        <w:widowControl/>
        <w:rPr>
          <w:color w:val="000000"/>
        </w:rPr>
      </w:pPr>
      <w:r>
        <w:tab/>
      </w:r>
      <w:r>
        <w:rPr>
          <w:color w:val="000000"/>
        </w:rPr>
        <w:t>(b)</w:t>
      </w:r>
      <w:r>
        <w:rPr>
          <w:color w:val="000000"/>
        </w:rPr>
        <w:tab/>
        <w:t>so as to be valid-</w:t>
      </w:r>
    </w:p>
    <w:p w:rsidR="00366417" w:rsidRDefault="00932A33">
      <w:pPr>
        <w:pStyle w:val="TRI"/>
        <w:widowControl/>
        <w:rPr>
          <w:color w:val="000000"/>
        </w:rPr>
      </w:pPr>
      <w:r>
        <w:tab/>
      </w:r>
      <w:r>
        <w:tab/>
      </w:r>
      <w:r>
        <w:rPr>
          <w:color w:val="000000"/>
        </w:rPr>
        <w:t>(i)</w:t>
      </w:r>
      <w:r>
        <w:rPr>
          <w:color w:val="000000"/>
        </w:rPr>
        <w:tab/>
        <w:t>for a period of greater than three months from the date of its issue; or</w:t>
      </w:r>
    </w:p>
    <w:p w:rsidR="00366417" w:rsidRDefault="00932A33">
      <w:pPr>
        <w:pStyle w:val="TRI"/>
        <w:widowControl/>
        <w:rPr>
          <w:color w:val="000000"/>
        </w:rPr>
      </w:pPr>
      <w:r>
        <w:tab/>
      </w:r>
      <w:r>
        <w:tab/>
      </w:r>
      <w:r>
        <w:rPr>
          <w:color w:val="000000"/>
        </w:rPr>
        <w:t>(ii)</w:t>
      </w:r>
      <w:r>
        <w:rPr>
          <w:color w:val="000000"/>
        </w:rPr>
        <w:tab/>
        <w:t>for any period such that, taking into account any previous such permission granted to the holder, the holder would be permitted to work for a period which, when aggregated with the period he worked under the authority of any previous such permission, would or might exceed three months in any consecutive period of twelve months.</w:t>
      </w:r>
    </w:p>
    <w:p w:rsidR="00366417" w:rsidRDefault="00932A33">
      <w:pPr>
        <w:spacing w:before="240"/>
      </w:pPr>
      <w:r>
        <w:t>(4) Without prejudice to the generality of the Principal Immigration Officer's powers on the grant of a temporary work permission to impose conditions, such conditions may include conditions to be complied with by the employer of the holder of the permission, including conditions as to the minimum remuneration and other terms of employment of the holder of the permission.</w:t>
      </w:r>
    </w:p>
    <w:p w:rsidR="00366417" w:rsidRDefault="00932A33">
      <w:pPr>
        <w:spacing w:before="240"/>
      </w:pPr>
      <w:r>
        <w:t>(5) The holder and employer of the holder of a temporary work permission shall each comply with such of the conditions of a temporary work permission as fall to be complied with by them respectively.</w:t>
      </w:r>
    </w:p>
    <w:p w:rsidR="00366417" w:rsidRDefault="00932A33">
      <w:pPr>
        <w:spacing w:before="240"/>
      </w:pPr>
      <w:r>
        <w:t>(6) The Principal Immigration Officer may at any time revoke a -temporary work permission or vary it. The power to vary such a permission includes power to vary its period of validity, power to impose new conditions and power to vary or revoke any existing condition of the permission.</w:t>
      </w:r>
    </w:p>
    <w:p w:rsidR="00366417" w:rsidRDefault="00932A33">
      <w:pPr>
        <w:spacing w:before="240"/>
      </w:pPr>
      <w:r>
        <w:t>(7) For the sake of avoidance of doubt it is hereby declared that the revocation of a visitor's permit or the making of a deportation order in respect of the holder of a visitor's permit has effect to revoke any temporary work permission granted to him under this section.</w:t>
      </w:r>
    </w:p>
    <w:p w:rsidR="00366417" w:rsidRDefault="00932A33">
      <w:pPr>
        <w:spacing w:before="240"/>
      </w:pPr>
      <w:r>
        <w:t>(8) The Principal Immigration Officer shall if so requested by a person to whom any decision of his under any provision of this section relates inform that person in writing of the reason for that decision.</w:t>
      </w:r>
    </w:p>
    <w:p w:rsidR="00366417" w:rsidRDefault="00932A33" w:rsidP="00DF5E14">
      <w:pPr>
        <w:pStyle w:val="Level-Centeredblue"/>
        <w:keepNext/>
        <w:widowControl/>
        <w:spacing w:before="720"/>
        <w:rPr>
          <w:i/>
          <w:iCs/>
        </w:rPr>
      </w:pPr>
      <w:r>
        <w:rPr>
          <w:i/>
          <w:iCs/>
        </w:rPr>
        <w:t>Temporary work permission for students and young people</w:t>
      </w:r>
    </w:p>
    <w:p w:rsidR="00366417" w:rsidRDefault="00932A33" w:rsidP="00DF5E14">
      <w:pPr>
        <w:pStyle w:val="Level-Iblue"/>
        <w:keepNext/>
        <w:widowControl/>
        <w:spacing w:before="240"/>
      </w:pPr>
      <w:r>
        <w:rPr>
          <w:rStyle w:val="Hidden-Grey-8"/>
          <w:b w:val="0"/>
          <w:bCs w:val="0"/>
        </w:rPr>
        <w:t>[Ord52.2s13]</w:t>
      </w:r>
      <w:bookmarkStart w:id="13" w:name="Ord52.2s13"/>
      <w:bookmarkEnd w:id="13"/>
      <w:r>
        <w:t>13</w:t>
      </w:r>
      <w:r>
        <w:tab/>
        <w:t>Special provisions in relation to the employment of students and young people</w:t>
      </w:r>
    </w:p>
    <w:p w:rsidR="00366417" w:rsidRDefault="00932A33">
      <w:pPr>
        <w:spacing w:before="240"/>
      </w:pPr>
      <w:r>
        <w:t>(1) Subject to the variations specified in subsection (2) of this section, section 12 applies in relation to the grant of temporary work permission to young persons in relation to their employment in the Falkland Islands under any scheme recognized by the Governor.</w:t>
      </w:r>
    </w:p>
    <w:p w:rsidR="00366417" w:rsidRDefault="00932A33">
      <w:pPr>
        <w:spacing w:before="240"/>
      </w:pPr>
      <w:r>
        <w:t>(2) The variations referred to in subsection (1) of this section are:</w:t>
      </w:r>
    </w:p>
    <w:p w:rsidR="00366417" w:rsidRDefault="00932A33" w:rsidP="00DF5E14">
      <w:pPr>
        <w:pStyle w:val="TI"/>
        <w:widowControl/>
        <w:spacing w:before="120"/>
        <w:ind w:left="864" w:hanging="864"/>
        <w:rPr>
          <w:color w:val="000000"/>
        </w:rPr>
      </w:pPr>
      <w:r>
        <w:tab/>
      </w:r>
      <w:r>
        <w:rPr>
          <w:color w:val="000000"/>
        </w:rPr>
        <w:t>(a)</w:t>
      </w:r>
      <w:r>
        <w:rPr>
          <w:color w:val="000000"/>
        </w:rPr>
        <w:tab/>
        <w:t>section 12(3)(a)(i) does not apply;</w:t>
      </w:r>
    </w:p>
    <w:p w:rsidR="00366417" w:rsidRDefault="00932A33">
      <w:pPr>
        <w:pStyle w:val="TI"/>
        <w:widowControl/>
        <w:rPr>
          <w:color w:val="000000"/>
        </w:rPr>
      </w:pPr>
      <w:r>
        <w:tab/>
      </w:r>
      <w:r>
        <w:rPr>
          <w:color w:val="000000"/>
        </w:rPr>
        <w:t>(b)</w:t>
      </w:r>
      <w:r>
        <w:rPr>
          <w:color w:val="000000"/>
        </w:rPr>
        <w:tab/>
        <w:t>section 12(3)(b) does not apply; and</w:t>
      </w:r>
    </w:p>
    <w:p w:rsidR="00366417" w:rsidRDefault="00932A33">
      <w:pPr>
        <w:pStyle w:val="TI"/>
        <w:widowControl/>
        <w:rPr>
          <w:color w:val="000000"/>
        </w:rPr>
      </w:pPr>
      <w:r>
        <w:lastRenderedPageBreak/>
        <w:tab/>
      </w:r>
      <w:r>
        <w:rPr>
          <w:color w:val="000000"/>
        </w:rPr>
        <w:t>(c)</w:t>
      </w:r>
      <w:r>
        <w:rPr>
          <w:color w:val="000000"/>
        </w:rPr>
        <w:tab/>
        <w:t>the Principal Immigration Officer's powers under section 12(4) and (6) include powers to impose, vary and revoke conditions in relation to the welfare of the holder of the permission.</w:t>
      </w:r>
    </w:p>
    <w:p w:rsidR="00366417" w:rsidRDefault="00932A33">
      <w:pPr>
        <w:spacing w:before="240"/>
      </w:pPr>
      <w:r>
        <w:t>(3) In this section "young person" means a person under the age of twenty-five years.</w:t>
      </w:r>
    </w:p>
    <w:p w:rsidR="00366417" w:rsidRDefault="00932A33" w:rsidP="00DF5E14">
      <w:pPr>
        <w:pStyle w:val="Level-Centeredblue"/>
        <w:keepNext/>
        <w:widowControl/>
        <w:spacing w:before="720"/>
        <w:rPr>
          <w:i/>
          <w:iCs/>
        </w:rPr>
      </w:pPr>
      <w:r>
        <w:rPr>
          <w:i/>
          <w:iCs/>
        </w:rPr>
        <w:t>Entry in emergencies and by refugees</w:t>
      </w:r>
    </w:p>
    <w:p w:rsidR="00366417" w:rsidRDefault="00932A33" w:rsidP="00DF5E14">
      <w:pPr>
        <w:pStyle w:val="Level-Iblue"/>
        <w:keepNext/>
        <w:widowControl/>
        <w:spacing w:before="240"/>
      </w:pPr>
      <w:r>
        <w:rPr>
          <w:rStyle w:val="Hidden-Grey-8"/>
          <w:b w:val="0"/>
          <w:bCs w:val="0"/>
        </w:rPr>
        <w:t>[Ord52.2s14]</w:t>
      </w:r>
      <w:bookmarkStart w:id="14" w:name="Ord52.2s14"/>
      <w:bookmarkEnd w:id="14"/>
      <w:r>
        <w:t>14</w:t>
      </w:r>
      <w:r>
        <w:tab/>
        <w:t>Entry in emergency</w:t>
      </w:r>
    </w:p>
    <w:p w:rsidR="00366417" w:rsidRDefault="00932A33">
      <w:pPr>
        <w:spacing w:before="240"/>
      </w:pPr>
      <w:r>
        <w:t>(1) A person who enters the Falkland Islands by reason of Act of God or force majeure and who is not otherwise permitted to enter the Falkland Islands does not enter the Falkland Islands unlawfully but, subject to subsection (3), unless before the expiry of seven days from the time of his entry leave has been granted to him under this Ordinance authorizing him to remain in the Falkland Islands, his continued presence in the Falkland Islands then becomes unlawful and he may thereafter be treated as an illegal entrant but he shall not be so treated at any time after he has been granted leave to remain in the Falkland Islands, whether granted before or after the expiration of that seven days.</w:t>
      </w:r>
    </w:p>
    <w:p w:rsidR="00366417" w:rsidRDefault="00932A33">
      <w:pPr>
        <w:spacing w:before="240"/>
      </w:pPr>
      <w:r>
        <w:t>(2) Subject to subsection (3), a person who enters the Falkland Islands in the circumstances mentioned in subsection (1) must as soon as reasonably possible, and in any event within forty-eight hours of his entry, attend at Stanley police station and report his presence and the place at, and circumstances in, which he entered the Falkland Islands.</w:t>
      </w:r>
    </w:p>
    <w:p w:rsidR="00366417" w:rsidRDefault="00932A33">
      <w:pPr>
        <w:spacing w:before="240"/>
      </w:pPr>
      <w:r>
        <w:t>(3) In the case of a person who is brought into the Falkland Islands to receive urgent medical attention in respect of injury or illness, the foregoing subsections apply with the following modifications:</w:t>
      </w:r>
    </w:p>
    <w:p w:rsidR="00366417" w:rsidRDefault="00932A33" w:rsidP="00DF5E14">
      <w:pPr>
        <w:pStyle w:val="TI"/>
        <w:widowControl/>
        <w:spacing w:before="120"/>
        <w:ind w:left="864" w:hanging="864"/>
        <w:rPr>
          <w:color w:val="000000"/>
        </w:rPr>
      </w:pPr>
      <w:r>
        <w:tab/>
      </w:r>
      <w:r>
        <w:rPr>
          <w:color w:val="000000"/>
        </w:rPr>
        <w:t>(a)</w:t>
      </w:r>
      <w:r>
        <w:rPr>
          <w:color w:val="000000"/>
        </w:rPr>
        <w:tab/>
        <w:t>in subsection (1) the words "or before his discharge from hospital, whichever is the later" are added immediately after the words "the expiry of seven days from the time of his entry";</w:t>
      </w:r>
    </w:p>
    <w:p w:rsidR="00366417" w:rsidRDefault="00932A33">
      <w:pPr>
        <w:pStyle w:val="TI"/>
        <w:widowControl/>
        <w:rPr>
          <w:color w:val="000000"/>
        </w:rPr>
      </w:pPr>
      <w:r>
        <w:tab/>
      </w:r>
      <w:r>
        <w:rPr>
          <w:color w:val="000000"/>
        </w:rPr>
        <w:t>(b)</w:t>
      </w:r>
      <w:r>
        <w:rPr>
          <w:color w:val="000000"/>
        </w:rPr>
        <w:tab/>
        <w:t>in subsection (2) the words "the Chief Medical Officer or some other public officer acting for him must immediately upon the admission of" are inserted immediately before the words "a person", the words from "must" up to and including the words "Stanley police station and" are omitted and the words "to the Principal Immigration Officer" are inserted at the end of the subsection.</w:t>
      </w:r>
    </w:p>
    <w:p w:rsidR="00366417" w:rsidRDefault="00932A33" w:rsidP="00DF5E14">
      <w:pPr>
        <w:pStyle w:val="Level-Iblue"/>
        <w:keepNext/>
        <w:widowControl/>
        <w:spacing w:before="240"/>
        <w:ind w:left="576" w:hanging="576"/>
      </w:pPr>
      <w:r>
        <w:rPr>
          <w:rStyle w:val="Hidden-Grey-8"/>
          <w:b w:val="0"/>
          <w:bCs w:val="0"/>
        </w:rPr>
        <w:t>[Ord52.2s15]</w:t>
      </w:r>
      <w:bookmarkStart w:id="15" w:name="Ord52.2s15"/>
      <w:bookmarkEnd w:id="15"/>
      <w:r>
        <w:t>15</w:t>
      </w:r>
      <w:r>
        <w:tab/>
        <w:t>Refugees, etc</w:t>
      </w:r>
    </w:p>
    <w:p w:rsidR="00366417" w:rsidRDefault="00932A33">
      <w:pPr>
        <w:spacing w:before="240"/>
      </w:pPr>
      <w:r>
        <w:t>(1) If a person (</w:t>
      </w:r>
      <w:r w:rsidRPr="00DF5E14">
        <w:rPr>
          <w:b/>
        </w:rPr>
        <w:t>"the claimant"</w:t>
      </w:r>
      <w:r>
        <w:t>)-</w:t>
      </w:r>
    </w:p>
    <w:p w:rsidR="00366417" w:rsidRDefault="00932A33" w:rsidP="00DF5E14">
      <w:pPr>
        <w:pStyle w:val="TI"/>
        <w:widowControl/>
        <w:spacing w:before="120"/>
        <w:ind w:left="864" w:hanging="864"/>
        <w:rPr>
          <w:color w:val="000000"/>
        </w:rPr>
      </w:pPr>
      <w:r>
        <w:tab/>
      </w:r>
      <w:r>
        <w:rPr>
          <w:color w:val="000000"/>
        </w:rPr>
        <w:t>(a)</w:t>
      </w:r>
      <w:r>
        <w:rPr>
          <w:color w:val="000000"/>
        </w:rPr>
        <w:tab/>
        <w:t>makes a claim for asylum;</w:t>
      </w:r>
    </w:p>
    <w:p w:rsidR="00366417" w:rsidRDefault="00932A33">
      <w:pPr>
        <w:pStyle w:val="TI"/>
        <w:widowControl/>
        <w:rPr>
          <w:color w:val="000000"/>
        </w:rPr>
      </w:pPr>
      <w:r>
        <w:tab/>
      </w:r>
      <w:r>
        <w:rPr>
          <w:color w:val="000000"/>
        </w:rPr>
        <w:t>(b)</w:t>
      </w:r>
      <w:r>
        <w:rPr>
          <w:color w:val="000000"/>
        </w:rPr>
        <w:tab/>
        <w:t>otherwise claims that on humanitarian grounds it would be unconscionable to take action to require him to leave the Falkland Islands,</w:t>
      </w:r>
    </w:p>
    <w:p w:rsidR="00366417" w:rsidRDefault="00932A33">
      <w:pPr>
        <w:spacing w:before="240"/>
      </w:pPr>
      <w:r>
        <w:t>subject to subsection (2), he may not be removed from or required to leave the Falkland Islands until notice is given to him by or on behalf of the Governor of the decision on his claim.</w:t>
      </w:r>
    </w:p>
    <w:p w:rsidR="00366417" w:rsidRDefault="00932A33">
      <w:pPr>
        <w:spacing w:before="240"/>
      </w:pPr>
      <w:r>
        <w:lastRenderedPageBreak/>
        <w:t>(2) Nothing in subsection (1) applies so as to prevent-</w:t>
      </w:r>
    </w:p>
    <w:p w:rsidR="00366417" w:rsidRDefault="00932A33" w:rsidP="00DF5E14">
      <w:pPr>
        <w:pStyle w:val="TI"/>
        <w:widowControl/>
        <w:spacing w:before="120"/>
        <w:ind w:left="864" w:hanging="864"/>
        <w:rPr>
          <w:color w:val="000000"/>
        </w:rPr>
      </w:pPr>
      <w:r>
        <w:tab/>
      </w:r>
      <w:r>
        <w:rPr>
          <w:color w:val="000000"/>
        </w:rPr>
        <w:t>(a)</w:t>
      </w:r>
      <w:r>
        <w:rPr>
          <w:color w:val="000000"/>
        </w:rPr>
        <w:tab/>
        <w:t>the extradition of the claimant pursuant to an order made under the Extradition Act 1989;</w:t>
      </w:r>
    </w:p>
    <w:p w:rsidR="00366417" w:rsidRDefault="00932A33">
      <w:pPr>
        <w:pStyle w:val="TI"/>
        <w:widowControl/>
        <w:rPr>
          <w:color w:val="000000"/>
        </w:rPr>
      </w:pPr>
      <w:r>
        <w:tab/>
      </w:r>
      <w:r>
        <w:rPr>
          <w:color w:val="000000"/>
        </w:rPr>
        <w:t>(b)</w:t>
      </w:r>
      <w:r>
        <w:rPr>
          <w:color w:val="000000"/>
        </w:rPr>
        <w:tab/>
        <w:t>the claimant being removed from or required to leave the Falkland Islands pursuant to an order under this Ordinance made before, or intention to make which was notified pursuant to this Ordinance before, that person made a claim of a kind mentioned in subsection (1); or</w:t>
      </w:r>
    </w:p>
    <w:p w:rsidR="00366417" w:rsidRDefault="00932A33">
      <w:pPr>
        <w:pStyle w:val="TI"/>
        <w:widowControl/>
        <w:rPr>
          <w:color w:val="000000"/>
        </w:rPr>
      </w:pPr>
      <w:r>
        <w:tab/>
      </w:r>
      <w:r>
        <w:rPr>
          <w:color w:val="000000"/>
        </w:rPr>
        <w:t>(c)</w:t>
      </w:r>
      <w:r>
        <w:rPr>
          <w:color w:val="000000"/>
        </w:rPr>
        <w:tab/>
        <w:t>the claimant if he is a person in respect of whom an unrevoked deportation order has previously been made and implemented being removed from or required to leave the Falkland Islands.</w:t>
      </w:r>
    </w:p>
    <w:p w:rsidR="00366417" w:rsidRDefault="00932A33">
      <w:pPr>
        <w:spacing w:before="240"/>
      </w:pPr>
      <w:r>
        <w:t>(3) Where a claim to which subsection (1) relates is made the public officer to whom such claim is made or first notified shall inform the Principal Immigration Officer forthwith of that claim with such particulars of the grounds and circumstances of it as are known to him and the Principal Immigration Officer shall-</w:t>
      </w:r>
    </w:p>
    <w:p w:rsidR="00366417" w:rsidRDefault="00932A33" w:rsidP="00DF5E14">
      <w:pPr>
        <w:pStyle w:val="TI"/>
        <w:widowControl/>
        <w:spacing w:before="120"/>
        <w:ind w:left="864" w:hanging="864"/>
        <w:rPr>
          <w:color w:val="000000"/>
        </w:rPr>
      </w:pPr>
      <w:r>
        <w:tab/>
      </w:r>
      <w:r>
        <w:rPr>
          <w:color w:val="000000"/>
        </w:rPr>
        <w:t>(a)</w:t>
      </w:r>
      <w:r>
        <w:rPr>
          <w:color w:val="000000"/>
        </w:rPr>
        <w:tab/>
        <w:t>inform the Governor of it;</w:t>
      </w:r>
    </w:p>
    <w:p w:rsidR="00366417" w:rsidRDefault="00932A33">
      <w:pPr>
        <w:pStyle w:val="TI"/>
        <w:widowControl/>
        <w:rPr>
          <w:color w:val="000000"/>
        </w:rPr>
      </w:pPr>
      <w:r>
        <w:tab/>
      </w:r>
      <w:r>
        <w:rPr>
          <w:color w:val="000000"/>
        </w:rPr>
        <w:t>(b)</w:t>
      </w:r>
      <w:r>
        <w:rPr>
          <w:color w:val="000000"/>
        </w:rPr>
        <w:tab/>
        <w:t>grant leave to the claimant and any dependants of his accompanying him to remain in the Falkland Islands until the claimant is notified by or on behalf of the Governor of the Governor's decision in relation to that claim and may grant (and at any time thereafter revoke) permission to the claimant (and, if he sees fit, one or more of his dependants) subject to such conditions as the Principal Immigration Officer notifies to take employment in the Falkland Islands.</w:t>
      </w:r>
    </w:p>
    <w:p w:rsidR="00366417" w:rsidRDefault="00932A33">
      <w:pPr>
        <w:spacing w:before="240"/>
      </w:pPr>
      <w:r>
        <w:t>(4) On receiving information pursuant to subsection (3) the Governor-</w:t>
      </w:r>
    </w:p>
    <w:p w:rsidR="00366417" w:rsidRDefault="00932A33" w:rsidP="00DF5E14">
      <w:pPr>
        <w:pStyle w:val="TI"/>
        <w:widowControl/>
        <w:spacing w:before="120"/>
        <w:ind w:left="864" w:hanging="864"/>
        <w:rPr>
          <w:color w:val="000000"/>
        </w:rPr>
      </w:pPr>
      <w:r>
        <w:tab/>
      </w:r>
      <w:r>
        <w:rPr>
          <w:color w:val="000000"/>
        </w:rPr>
        <w:t>(a)</w:t>
      </w:r>
      <w:r>
        <w:rPr>
          <w:color w:val="000000"/>
        </w:rPr>
        <w:tab/>
        <w:t>shall cause the claim to be investigated in such manner and by such person or persons as he directs and a report to be made to him in writing by that person or persons in respect of such investigation;</w:t>
      </w:r>
    </w:p>
    <w:p w:rsidR="00366417" w:rsidRDefault="00932A33">
      <w:pPr>
        <w:pStyle w:val="TI"/>
        <w:widowControl/>
        <w:rPr>
          <w:color w:val="000000"/>
        </w:rPr>
      </w:pPr>
      <w:r>
        <w:tab/>
      </w:r>
      <w:r>
        <w:rPr>
          <w:color w:val="000000"/>
        </w:rPr>
        <w:t>(b)</w:t>
      </w:r>
      <w:r>
        <w:rPr>
          <w:color w:val="000000"/>
        </w:rPr>
        <w:tab/>
        <w:t>in a case to which subsection (1)(a) relates may give such directions (which shall be complied with) as appear to him to be necessary to ensure that the obligations under the Convention in relation to the claimant, and any accompanying dependants of his, whether or not related to or connected with immigration matters, are met.</w:t>
      </w:r>
    </w:p>
    <w:p w:rsidR="00366417" w:rsidRDefault="00932A33">
      <w:pPr>
        <w:spacing w:before="240"/>
      </w:pPr>
      <w:r>
        <w:t>(5) On receiving a report pursuant to subsection (4), the Governor shall determine whether or not the claimant (and, if appropriate, any accompanying dependants of his) shall be permitted to remain in the Falkland Islands or shall be required to leave the Falkland Islands and shall give such directions to the Principal Immigration Officer as may be necessary to implement his determination, (with which directions the Principal Immigration Officer shall comply) and the Principal Immigration Officer shall notify the claimant in writing of the Governor's determination.</w:t>
      </w:r>
    </w:p>
    <w:p w:rsidR="00366417" w:rsidRDefault="00932A33">
      <w:pPr>
        <w:spacing w:before="240"/>
      </w:pPr>
      <w:r>
        <w:t>(6) If the Governor, pursuant to subsection (5), determines that a claimant (and, if appropriate any accompanying dependants of his) shall not be permitted to remain in the Falkland Islands, he may at the same time make a deportation order in respect of him (or them) and direct that pending removal they be detained at such place as he may nominate.</w:t>
      </w:r>
    </w:p>
    <w:p w:rsidR="00366417" w:rsidRDefault="00932A33">
      <w:pPr>
        <w:spacing w:before="240"/>
      </w:pPr>
      <w:r>
        <w:lastRenderedPageBreak/>
        <w:t>(7) Nothing in paragraph 4 of Schedule 3 (notice and representations in respect of proposed deportation order) applies in relation to deportation orders to which subsection (6) applies.</w:t>
      </w:r>
    </w:p>
    <w:p w:rsidR="00366417" w:rsidRDefault="00932A33">
      <w:pPr>
        <w:spacing w:before="240"/>
      </w:pPr>
      <w:r>
        <w:t>(8) Schedule 4 shall have effect so as to make further provision in relation to persons who claim, or have claimed, asylum.</w:t>
      </w:r>
    </w:p>
    <w:p w:rsidR="00366417" w:rsidRDefault="00932A33">
      <w:pPr>
        <w:spacing w:before="240"/>
      </w:pPr>
      <w:r>
        <w:t>(9) No appeal lies to any person, tribunal or authority from any decision of the Governor to refuse to grant asylum to any person.</w:t>
      </w:r>
    </w:p>
    <w:p w:rsidR="00366417" w:rsidRDefault="00932A33" w:rsidP="00DF5E14">
      <w:pPr>
        <w:pStyle w:val="Level-Centeredblue"/>
        <w:keepNext/>
        <w:widowControl/>
        <w:spacing w:before="720"/>
        <w:rPr>
          <w:i/>
          <w:iCs/>
        </w:rPr>
      </w:pPr>
      <w:r>
        <w:rPr>
          <w:i/>
          <w:iCs/>
        </w:rPr>
        <w:t>Residence permits</w:t>
      </w:r>
    </w:p>
    <w:p w:rsidR="00366417" w:rsidRDefault="00932A33" w:rsidP="00DF5E14">
      <w:pPr>
        <w:pStyle w:val="Level-Iblue"/>
        <w:keepNext/>
        <w:widowControl/>
        <w:spacing w:before="240"/>
      </w:pPr>
      <w:r>
        <w:rPr>
          <w:rStyle w:val="Hidden-Grey-8"/>
          <w:b w:val="0"/>
          <w:bCs w:val="0"/>
        </w:rPr>
        <w:t>[Ord52.2s16]</w:t>
      </w:r>
      <w:bookmarkStart w:id="16" w:name="Ord52.2s16"/>
      <w:bookmarkEnd w:id="16"/>
      <w:r>
        <w:t>16</w:t>
      </w:r>
      <w:r>
        <w:tab/>
        <w:t>Residence permits</w:t>
      </w:r>
    </w:p>
    <w:p w:rsidR="00366417" w:rsidRDefault="00932A33">
      <w:pPr>
        <w:spacing w:before="240"/>
      </w:pPr>
      <w:r>
        <w:t>(1) A residence permit may, subject to this section, be issued by the Principal Immigration Officer to a person and has effect to grant leave to the holder and any dependants of the holder named in the permit to enter and depart from the Falkland Islands, and to reside within the Falkland Islands, subject to subsection (8), during the period of validity of the permit. A residence permit is valid for such period, not exceeding three years, as is specified in the permit or until it is revoked or ceases to have effect in accordance with this Ordinance.</w:t>
      </w:r>
    </w:p>
    <w:p w:rsidR="00366417" w:rsidRDefault="00932A33">
      <w:pPr>
        <w:spacing w:before="240"/>
      </w:pPr>
      <w:r>
        <w:t>(2) A residence permit must not without the consent of the Governor be granted to a person who is present in the Falkland Islands.</w:t>
      </w:r>
    </w:p>
    <w:p w:rsidR="00366417" w:rsidRDefault="00932A33">
      <w:pPr>
        <w:spacing w:before="240"/>
      </w:pPr>
      <w:r>
        <w:t>(3) A residence permit may from time to time be renewed in writing for such period not exceeding three years as is specified in such renewal but shall not without the consent of the Governor be renewed more than twelve months before the date (taking into account any renewal previously granted) on which it would otherwise expire.</w:t>
      </w:r>
    </w:p>
    <w:p w:rsidR="00366417" w:rsidRDefault="00932A33">
      <w:pPr>
        <w:spacing w:before="240"/>
      </w:pPr>
      <w:r>
        <w:t>(4) The Principal Immigration Officer must not issue a residence permit or a renewal of a residence permit unless he is satisfied that the holder, and any accompanying dependants of his, will be satisfactorily accommodated during the validity of the permit (or, as the case may be, the renewal of the permit).</w:t>
      </w:r>
    </w:p>
    <w:p w:rsidR="00366417" w:rsidRDefault="00932A33">
      <w:pPr>
        <w:spacing w:before="240"/>
      </w:pPr>
      <w:r>
        <w:t>(4A) A residence permit will not ordinarily be granted if it appears likely (if the application were granted) that an applicant, or a person included in an application, would impose a relevant burden because of-</w:t>
      </w:r>
    </w:p>
    <w:p w:rsidR="00366417" w:rsidRDefault="00932A33" w:rsidP="00DF5E14">
      <w:pPr>
        <w:pStyle w:val="TI"/>
        <w:widowControl/>
        <w:spacing w:before="120"/>
        <w:ind w:left="864" w:hanging="864"/>
        <w:rPr>
          <w:color w:val="000000"/>
        </w:rPr>
      </w:pPr>
      <w:r>
        <w:tab/>
      </w:r>
      <w:r>
        <w:rPr>
          <w:color w:val="000000"/>
        </w:rPr>
        <w:t>(a)</w:t>
      </w:r>
      <w:r>
        <w:rPr>
          <w:color w:val="000000"/>
        </w:rPr>
        <w:tab/>
        <w:t>the person’s health;</w:t>
      </w:r>
    </w:p>
    <w:p w:rsidR="00366417" w:rsidRDefault="00932A33">
      <w:pPr>
        <w:pStyle w:val="TI"/>
        <w:widowControl/>
        <w:rPr>
          <w:color w:val="000000"/>
        </w:rPr>
      </w:pPr>
      <w:r>
        <w:tab/>
      </w:r>
      <w:r>
        <w:rPr>
          <w:color w:val="000000"/>
        </w:rPr>
        <w:t>(b)</w:t>
      </w:r>
      <w:r>
        <w:rPr>
          <w:color w:val="000000"/>
        </w:rPr>
        <w:tab/>
        <w:t>the person’s educational needs.</w:t>
      </w:r>
    </w:p>
    <w:p w:rsidR="00366417" w:rsidRDefault="00932A33" w:rsidP="00DF5E14">
      <w:pPr>
        <w:pStyle w:val="Annotation"/>
      </w:pPr>
      <w:r>
        <w:t>[S. 3(3)/Ord. 7/07/w.e.f. 31/5/07 and s. 6/Ord. 3/11/w.e.f. 1/3/11.]</w:t>
      </w:r>
    </w:p>
    <w:p w:rsidR="00366417" w:rsidRDefault="00932A33">
      <w:pPr>
        <w:spacing w:before="240"/>
      </w:pPr>
      <w:r>
        <w:t>(4B) For the purposes of subsection (4A), a "relevant burden" means a substantial financial or other burden on public resources which, in all the circumstances, it is unreasonable to expect them to bear.</w:t>
      </w:r>
    </w:p>
    <w:p w:rsidR="00366417" w:rsidRDefault="00932A33" w:rsidP="00DF5E14">
      <w:pPr>
        <w:pStyle w:val="Annotation"/>
      </w:pPr>
      <w:r>
        <w:t>[S. 6/Ord. 3/11/w.e.f. 1/3/11.]</w:t>
      </w:r>
    </w:p>
    <w:p w:rsidR="00366417" w:rsidRDefault="00932A33">
      <w:pPr>
        <w:spacing w:before="240"/>
      </w:pPr>
      <w:r>
        <w:lastRenderedPageBreak/>
        <w:t>(5) Except as permitted by or under subsections (6) and (7) or by a work permit issued to him under section 17, the holder of a residence permit and the dependent of the holder of a residence permit who does not himself hold a work permit must not as an employee of any other person or on his own account pursue any business, trade, profession, calling, vocation or employment in the Falkland Islands.</w:t>
      </w:r>
    </w:p>
    <w:p w:rsidR="00366417" w:rsidRDefault="00932A33" w:rsidP="00DF5E14">
      <w:pPr>
        <w:pStyle w:val="Annotation"/>
      </w:pPr>
      <w:r>
        <w:t>[S. 3(2)(a)/Ord. 9/09/w.e.f. 1/10/09.]</w:t>
      </w:r>
    </w:p>
    <w:p w:rsidR="00366417" w:rsidRDefault="00932A33">
      <w:pPr>
        <w:spacing w:before="240"/>
      </w:pPr>
      <w:r>
        <w:t>(6) Section 12(2) and (3) (grant of temporary work permission) also, with the exception of section 12(3)(a), apply, with all necessary modifications, in relation to the residence permits and the holders of residence permits as they do in respect of visitors' permits and the holders of visitors' permits.</w:t>
      </w:r>
    </w:p>
    <w:p w:rsidR="00366417" w:rsidRDefault="00932A33">
      <w:pPr>
        <w:spacing w:before="240"/>
      </w:pPr>
      <w:r>
        <w:t>(7) Subsection (5) does not have effect so as to prohibit dependants of a person who is the holder of a residence permit and who is in full-time education undertaking casual employment of a kind customarily undertaken by such persons such as babysitting, work experience undertaken by such persons and organized under the auspices of the Department of Education, or temporary work in holidays or vacations or periods in which they are awaiting proceeding from secondary education in the Falkland Islands to secondary education at an institution overseas.</w:t>
      </w:r>
    </w:p>
    <w:p w:rsidR="00366417" w:rsidRDefault="00932A33">
      <w:pPr>
        <w:spacing w:before="240"/>
      </w:pPr>
      <w:r>
        <w:t>(8) The Principal Immigration Officer may, before issuing a residence permit, if he thinks fit in any particular case, require the provision to him of an undertaking if called upon by the Principal Immigration Officer so to do to pay or discharge the costs of repatriating the holder and any dependants of the holder to the country specified in that undertaking. The giver of the undertaking shall have no further liability under an undertaking if the holder of the residence permit is not deported, removed from the Falkland Islands or required to leave the Falkland Islands within six months of the date on which the residence permit expired.</w:t>
      </w:r>
    </w:p>
    <w:p w:rsidR="00366417" w:rsidRDefault="00932A33">
      <w:pPr>
        <w:spacing w:before="240"/>
      </w:pPr>
      <w:r>
        <w:t>(9) A residence permit ceases to have effect in respect-</w:t>
      </w:r>
    </w:p>
    <w:p w:rsidR="00366417" w:rsidRDefault="00932A33" w:rsidP="00DF5E14">
      <w:pPr>
        <w:pStyle w:val="TI"/>
        <w:widowControl/>
        <w:spacing w:before="120"/>
        <w:ind w:left="864" w:hanging="864"/>
        <w:rPr>
          <w:color w:val="000000"/>
        </w:rPr>
      </w:pPr>
      <w:r>
        <w:tab/>
      </w:r>
      <w:r>
        <w:rPr>
          <w:color w:val="000000"/>
        </w:rPr>
        <w:t>(a)</w:t>
      </w:r>
      <w:r>
        <w:rPr>
          <w:color w:val="000000"/>
        </w:rPr>
        <w:tab/>
        <w:t>of a dependent child of the holder named in the permit when that child attains the age of eighteen years or marries under that age;</w:t>
      </w:r>
    </w:p>
    <w:p w:rsidR="00366417" w:rsidRDefault="00932A33">
      <w:pPr>
        <w:pStyle w:val="TI"/>
        <w:widowControl/>
        <w:rPr>
          <w:color w:val="000000"/>
        </w:rPr>
      </w:pPr>
      <w:r>
        <w:tab/>
      </w:r>
      <w:r>
        <w:rPr>
          <w:color w:val="000000"/>
        </w:rPr>
        <w:t>(b)</w:t>
      </w:r>
      <w:r>
        <w:rPr>
          <w:color w:val="000000"/>
        </w:rPr>
        <w:tab/>
        <w:t>of a dependent partner of the holder named in the permit, if that partner ceases ordinarily to form part of the same household as the holder.</w:t>
      </w:r>
    </w:p>
    <w:p w:rsidR="00366417" w:rsidRDefault="00932A33" w:rsidP="00DF5E14">
      <w:pPr>
        <w:pStyle w:val="Annotation"/>
      </w:pPr>
      <w:r>
        <w:t>[S. 3(2)(b)/Ord. 9/09/w.e.f. 1/10/09.]</w:t>
      </w:r>
    </w:p>
    <w:p w:rsidR="00366417" w:rsidRDefault="00932A33" w:rsidP="00DF5E14">
      <w:pPr>
        <w:pStyle w:val="Level-Centeredblue"/>
        <w:keepNext/>
        <w:widowControl/>
        <w:spacing w:before="720"/>
        <w:rPr>
          <w:i/>
          <w:iCs/>
        </w:rPr>
      </w:pPr>
      <w:r>
        <w:rPr>
          <w:i/>
          <w:iCs/>
        </w:rPr>
        <w:t>Work permits</w:t>
      </w:r>
    </w:p>
    <w:p w:rsidR="00366417" w:rsidRDefault="00932A33" w:rsidP="00DF5E14">
      <w:pPr>
        <w:pStyle w:val="Level-Iblue"/>
        <w:keepNext/>
        <w:widowControl/>
        <w:spacing w:before="240"/>
      </w:pPr>
      <w:r>
        <w:rPr>
          <w:rStyle w:val="Hidden-Grey-8"/>
          <w:b w:val="0"/>
          <w:bCs w:val="0"/>
        </w:rPr>
        <w:t>[Ord52.2s17]</w:t>
      </w:r>
      <w:bookmarkStart w:id="17" w:name="Ord52.2s17"/>
      <w:bookmarkEnd w:id="17"/>
      <w:r>
        <w:t>17</w:t>
      </w:r>
      <w:r>
        <w:tab/>
        <w:t>Work permits</w:t>
      </w:r>
    </w:p>
    <w:p w:rsidR="00366417" w:rsidRDefault="00932A33">
      <w:pPr>
        <w:spacing w:before="240"/>
      </w:pPr>
      <w:r>
        <w:t>(1) A work permit may, subject to this section, be issued by the Principal Immigration Officer to a person and has effect to grant leave to the holder to enter and depart from the Falkland Islands, to reside within the Falkland Islands during the period of validity of the permit and to take employment with the employer named in the work permit during the period of validity of the permit (or, instead of taking employment, if so stated in the permit, on his own account to engage in any trade, business, profession, or vocation stated in the permit). It also has effect to permit the dependants of the holder named in the permit to enter into and reside in the Falkland Islands during the period of validity of the permit, but subject to subsection (12).</w:t>
      </w:r>
    </w:p>
    <w:p w:rsidR="00366417" w:rsidRDefault="00932A33">
      <w:pPr>
        <w:spacing w:before="240"/>
      </w:pPr>
      <w:r>
        <w:lastRenderedPageBreak/>
        <w:t>(2) A work permit shall not without the permission of the Governor be granted to a person who is present in the Falkland Islands and who-</w:t>
      </w:r>
    </w:p>
    <w:p w:rsidR="00366417" w:rsidRDefault="00932A33" w:rsidP="00DF5E14">
      <w:pPr>
        <w:pStyle w:val="TI"/>
        <w:widowControl/>
        <w:spacing w:before="120"/>
        <w:ind w:left="864" w:hanging="864"/>
        <w:rPr>
          <w:color w:val="000000"/>
        </w:rPr>
      </w:pPr>
      <w:r>
        <w:tab/>
      </w:r>
      <w:r>
        <w:rPr>
          <w:color w:val="000000"/>
        </w:rPr>
        <w:t>(a)</w:t>
      </w:r>
      <w:r>
        <w:rPr>
          <w:color w:val="000000"/>
        </w:rPr>
        <w:tab/>
        <w:t>does not hold a residence permit;</w:t>
      </w:r>
    </w:p>
    <w:p w:rsidR="00366417" w:rsidRDefault="00932A33">
      <w:pPr>
        <w:pStyle w:val="TI"/>
        <w:widowControl/>
        <w:rPr>
          <w:color w:val="000000"/>
        </w:rPr>
      </w:pPr>
      <w:r>
        <w:tab/>
      </w:r>
      <w:r>
        <w:rPr>
          <w:color w:val="000000"/>
        </w:rPr>
        <w:t>(b)</w:t>
      </w:r>
      <w:r>
        <w:rPr>
          <w:color w:val="000000"/>
        </w:rPr>
        <w:tab/>
        <w:t>does not hold, or within the preceding three months did not hold, a work permit; or</w:t>
      </w:r>
    </w:p>
    <w:p w:rsidR="00366417" w:rsidRDefault="00932A33">
      <w:pPr>
        <w:pStyle w:val="TI"/>
        <w:widowControl/>
        <w:rPr>
          <w:color w:val="000000"/>
        </w:rPr>
      </w:pPr>
      <w:r>
        <w:tab/>
      </w:r>
      <w:r>
        <w:rPr>
          <w:color w:val="000000"/>
        </w:rPr>
        <w:t>(c)</w:t>
      </w:r>
      <w:r>
        <w:rPr>
          <w:color w:val="000000"/>
        </w:rPr>
        <w:tab/>
        <w:t>is not lawfully resident in the Falkland Islands by virtue of a permit granted to another person.</w:t>
      </w:r>
    </w:p>
    <w:p w:rsidR="00366417" w:rsidRDefault="00932A33">
      <w:pPr>
        <w:spacing w:before="240"/>
      </w:pPr>
      <w:r>
        <w:t>(3) A work permit may from time to time be renewed in writing for such period not exceeding two years as is specified in such renewal but shall not without the consent of the Governor be renewed more than twelve months before the date (taking into account any renewal previously granted) on which it would otherwise expire.</w:t>
      </w:r>
    </w:p>
    <w:p w:rsidR="00366417" w:rsidRDefault="00932A33">
      <w:pPr>
        <w:spacing w:before="240"/>
      </w:pPr>
      <w:r>
        <w:t>(4) The Principal Immigration Officer shall not issue or renew a work permit unless he is satisfied that the holder will be satisfactorily accommodated during the validity of the permit (or, as the case may be, the renewal of the permit).</w:t>
      </w:r>
    </w:p>
    <w:p w:rsidR="00366417" w:rsidRDefault="00932A33">
      <w:pPr>
        <w:spacing w:before="240"/>
      </w:pPr>
      <w:r>
        <w:t>(4A) A work permit will not ordinarily be granted if it appears likely (if the application were granted) that an applicant, or a person included in an application, would impose a relevant burden because of-</w:t>
      </w:r>
    </w:p>
    <w:p w:rsidR="00366417" w:rsidRDefault="00932A33" w:rsidP="00DF5E14">
      <w:pPr>
        <w:pStyle w:val="TI"/>
        <w:widowControl/>
        <w:spacing w:before="120"/>
        <w:ind w:left="864" w:hanging="864"/>
        <w:rPr>
          <w:color w:val="000000"/>
        </w:rPr>
      </w:pPr>
      <w:r>
        <w:tab/>
      </w:r>
      <w:r>
        <w:rPr>
          <w:color w:val="000000"/>
        </w:rPr>
        <w:t>(a)</w:t>
      </w:r>
      <w:r>
        <w:rPr>
          <w:color w:val="000000"/>
        </w:rPr>
        <w:tab/>
        <w:t>the person’s health;</w:t>
      </w:r>
    </w:p>
    <w:p w:rsidR="00366417" w:rsidRDefault="00932A33">
      <w:pPr>
        <w:pStyle w:val="TI"/>
        <w:widowControl/>
        <w:rPr>
          <w:color w:val="000000"/>
        </w:rPr>
      </w:pPr>
      <w:r>
        <w:tab/>
      </w:r>
      <w:r>
        <w:rPr>
          <w:color w:val="000000"/>
        </w:rPr>
        <w:t>(b)</w:t>
      </w:r>
      <w:r>
        <w:rPr>
          <w:color w:val="000000"/>
        </w:rPr>
        <w:tab/>
        <w:t>the person’s educational needs.</w:t>
      </w:r>
    </w:p>
    <w:p w:rsidR="00366417" w:rsidRDefault="00932A33" w:rsidP="00DF5E14">
      <w:pPr>
        <w:pStyle w:val="Annotation"/>
      </w:pPr>
      <w:r>
        <w:t>[S. 3(4)/Ord. 7/07/w.e.f. 31/5/07 and s. 7/Ord. 3/11/w.e.f. 1/3/11.]</w:t>
      </w:r>
    </w:p>
    <w:p w:rsidR="00366417" w:rsidRDefault="00932A33">
      <w:pPr>
        <w:spacing w:before="240"/>
      </w:pPr>
      <w:r>
        <w:t>(4B) For the purposes of subsection (4A), a "relevant burden" means a substantial financial or other burden on public resources which, in all the circumstances, it is unreasonable to expect them to bear.</w:t>
      </w:r>
    </w:p>
    <w:p w:rsidR="00366417" w:rsidRDefault="00932A33" w:rsidP="00DF5E14">
      <w:pPr>
        <w:pStyle w:val="Annotation"/>
      </w:pPr>
      <w:r>
        <w:t>[S. 7/Ord. 3/11/w.e.f. 1/3/11.]</w:t>
      </w:r>
    </w:p>
    <w:p w:rsidR="00366417" w:rsidRDefault="00932A33">
      <w:pPr>
        <w:spacing w:before="240"/>
      </w:pPr>
      <w:r>
        <w:t>(5) Subject to this section, the Principal Immigration Officer shall not issue or renew a work permit-</w:t>
      </w:r>
    </w:p>
    <w:p w:rsidR="00366417" w:rsidRDefault="00932A33" w:rsidP="00DF5E14">
      <w:pPr>
        <w:pStyle w:val="TI"/>
        <w:widowControl/>
        <w:spacing w:before="120"/>
        <w:ind w:left="864" w:hanging="864"/>
        <w:rPr>
          <w:color w:val="000000"/>
        </w:rPr>
      </w:pPr>
      <w:r>
        <w:tab/>
      </w:r>
      <w:r>
        <w:rPr>
          <w:color w:val="000000"/>
        </w:rPr>
        <w:t>(a)</w:t>
      </w:r>
      <w:r>
        <w:rPr>
          <w:color w:val="000000"/>
        </w:rPr>
        <w:tab/>
        <w:t>so as to permit the holder to take employment with another person or to continue in employment with another person unless that other person or another person satisfactory to the Principal Immigration Officer has undertaken in writing in a form satisfactory to the Principal Immigration Officer (an "undertaking") that he will if called upon by the Principal Immigration Officer so to do, pay or discharge the costs of repatriating the holder and any dependants of the holder of the work permit to the country specified in the undertaking;</w:t>
      </w:r>
    </w:p>
    <w:p w:rsidR="00366417" w:rsidRDefault="00932A33">
      <w:pPr>
        <w:pStyle w:val="TI"/>
        <w:widowControl/>
        <w:rPr>
          <w:color w:val="000000"/>
        </w:rPr>
      </w:pPr>
      <w:r>
        <w:tab/>
      </w:r>
      <w:r>
        <w:rPr>
          <w:color w:val="000000"/>
        </w:rPr>
        <w:t>(b)</w:t>
      </w:r>
      <w:r>
        <w:rPr>
          <w:color w:val="000000"/>
        </w:rPr>
        <w:tab/>
        <w:t>so as to be valid, without the consent of the Governor, for a period of greater than two years from the date of its commencement.</w:t>
      </w:r>
    </w:p>
    <w:p w:rsidR="00366417" w:rsidRDefault="00932A33" w:rsidP="00DF5E14">
      <w:pPr>
        <w:pStyle w:val="Annotation"/>
      </w:pPr>
      <w:r>
        <w:t>[S. 2/Ord. 6/01/w.e.f. 13/6/01 and s. 2(a)/Ord. 16/03/w.e.f. 15/9/03.]</w:t>
      </w:r>
    </w:p>
    <w:p w:rsidR="00366417" w:rsidRDefault="00932A33">
      <w:pPr>
        <w:spacing w:before="240"/>
      </w:pPr>
      <w:r>
        <w:t xml:space="preserve">(6) Paragraph (a) of subsection (5) does not apply in relation to the issue or renewal of a work permit enabling the holder to take employment with the Crown in right of the Government of the </w:t>
      </w:r>
      <w:r>
        <w:lastRenderedPageBreak/>
        <w:t>Falkland Islands or to a person falling within a category of persons exempted by order made by the Governor under this subsection.</w:t>
      </w:r>
    </w:p>
    <w:p w:rsidR="00366417" w:rsidRDefault="00932A33">
      <w:pPr>
        <w:spacing w:before="240"/>
      </w:pPr>
      <w:r>
        <w:t>(7) A sum due under an undertaking is recoverable as a civil debt to the Crown.</w:t>
      </w:r>
    </w:p>
    <w:p w:rsidR="00366417" w:rsidRDefault="00932A33">
      <w:pPr>
        <w:spacing w:before="240"/>
      </w:pPr>
      <w:r>
        <w:t>(7A) Unless otherwise directed by the Governor, the Principal Immigration Officer may require-</w:t>
      </w:r>
    </w:p>
    <w:p w:rsidR="00366417" w:rsidRDefault="00932A33" w:rsidP="00DF5E14">
      <w:pPr>
        <w:pStyle w:val="TI"/>
        <w:widowControl/>
        <w:spacing w:before="120"/>
        <w:ind w:left="864" w:hanging="864"/>
        <w:rPr>
          <w:color w:val="000000"/>
        </w:rPr>
      </w:pPr>
      <w:r>
        <w:tab/>
      </w:r>
      <w:r>
        <w:rPr>
          <w:color w:val="000000"/>
        </w:rPr>
        <w:t>(a)</w:t>
      </w:r>
      <w:r>
        <w:rPr>
          <w:color w:val="000000"/>
        </w:rPr>
        <w:tab/>
        <w:t>any employment vacancy to be advertised in the Falkland Islands before considering any application for a work permit enabling a person who has not a right of residence in the Falkland Islands to be engaged to fill that vacancy;</w:t>
      </w:r>
    </w:p>
    <w:p w:rsidR="00366417" w:rsidRDefault="00932A33">
      <w:pPr>
        <w:pStyle w:val="TI"/>
        <w:widowControl/>
        <w:rPr>
          <w:color w:val="000000"/>
        </w:rPr>
      </w:pPr>
      <w:r>
        <w:tab/>
      </w:r>
      <w:r>
        <w:rPr>
          <w:color w:val="000000"/>
        </w:rPr>
        <w:t>(b)</w:t>
      </w:r>
      <w:r>
        <w:rPr>
          <w:color w:val="000000"/>
        </w:rPr>
        <w:tab/>
        <w:t>the proposed employer to satisfy the Principal Immigration Officer that it is necessary to engage such a person rather than engage any person having a right of residence in the Falkland Islands who has applied as a result of that advertisement or otherwise to be engaged to fill that vacancy.</w:t>
      </w:r>
    </w:p>
    <w:p w:rsidR="00366417" w:rsidRDefault="00932A33" w:rsidP="00DF5E14">
      <w:pPr>
        <w:pStyle w:val="Annotation"/>
      </w:pPr>
      <w:r>
        <w:t>[S. 2(b)/Ord. 16/03/w.e.f. 15/9/03.]</w:t>
      </w:r>
    </w:p>
    <w:p w:rsidR="00366417" w:rsidRDefault="00932A33">
      <w:pPr>
        <w:spacing w:before="240"/>
      </w:pPr>
      <w:r>
        <w:t>(8) The Principal Immigration Officer may, if so approved by the Governor either in the particular case or generally, require a proposed employer of an applicant for a work permit, or for an extension of a work permit, to undertake to observe such conditions as to hours of work of the employee, provision to him and his dependants, if any, of accommodation and as to rate of remuneration as are specified in the undertaking.</w:t>
      </w:r>
    </w:p>
    <w:p w:rsidR="00366417" w:rsidRDefault="00932A33">
      <w:pPr>
        <w:spacing w:before="240"/>
      </w:pPr>
      <w:r>
        <w:t>(9) If a work permit grants leave to the holder to take employment with another person it ceases to have effect, except as stated in subsection (10), if the holder's employment is terminated by him or his employer, but without prejudice to the issue to him of another work permit under this section.</w:t>
      </w:r>
    </w:p>
    <w:p w:rsidR="00366417" w:rsidRDefault="00932A33">
      <w:pPr>
        <w:spacing w:before="240"/>
      </w:pPr>
      <w:r>
        <w:t>(10) A work permit permitting the holder's employment remains valid so as to allow his continued residence in the Falkland Islands, notwithstanding the termination of his employment, for a period of one month or such greater period, not exceeding three months, as the Principal Immigration Officer in the particular circumstances may allow, or until the issue to the holder of a residence permit or work permit, the revocation of the work permit or the date of expiry of the work permit, whichever is the earliest.</w:t>
      </w:r>
    </w:p>
    <w:p w:rsidR="00366417" w:rsidRDefault="00932A33">
      <w:pPr>
        <w:spacing w:before="240"/>
      </w:pPr>
      <w:r>
        <w:t>(11) Subsections (5) to (7) of section 16, with the substitution wherever applicable of the words "work permit" for the words "residence permit", apply to dependants of holders of work permits as they do to the dependants of the holders of residence permits.</w:t>
      </w:r>
    </w:p>
    <w:p w:rsidR="00366417" w:rsidRDefault="00932A33">
      <w:pPr>
        <w:spacing w:before="240"/>
      </w:pPr>
      <w:r>
        <w:t>(12) A work permit ceases to have effect so as to permit-</w:t>
      </w:r>
    </w:p>
    <w:p w:rsidR="00366417" w:rsidRDefault="00932A33" w:rsidP="00DF5E14">
      <w:pPr>
        <w:pStyle w:val="TI"/>
        <w:widowControl/>
        <w:spacing w:before="120"/>
        <w:ind w:left="864" w:hanging="864"/>
        <w:rPr>
          <w:color w:val="000000"/>
        </w:rPr>
      </w:pPr>
      <w:r>
        <w:tab/>
      </w:r>
      <w:r>
        <w:rPr>
          <w:color w:val="000000"/>
        </w:rPr>
        <w:t>(a)</w:t>
      </w:r>
      <w:r>
        <w:rPr>
          <w:color w:val="000000"/>
        </w:rPr>
        <w:tab/>
        <w:t>a dependent child of the holder named in the permit to enter and reside in the Falkland Islands when that child attains the age of eighteen years, ceases to form part of the same household as the holder of the permit or, after the dependent attains the age of sixteen years, ceases to be in full-time education;</w:t>
      </w:r>
    </w:p>
    <w:p w:rsidR="00366417" w:rsidRDefault="00932A33" w:rsidP="00DF5E14">
      <w:pPr>
        <w:pStyle w:val="Annotation"/>
      </w:pPr>
      <w:r>
        <w:t>[S. 3(2)(a)/Ord. 9/09/w.e.f. 1/10/09.]</w:t>
      </w:r>
    </w:p>
    <w:p w:rsidR="00366417" w:rsidRDefault="00932A33">
      <w:pPr>
        <w:pStyle w:val="TI"/>
        <w:widowControl/>
        <w:rPr>
          <w:color w:val="000000"/>
        </w:rPr>
      </w:pPr>
      <w:r>
        <w:tab/>
      </w:r>
      <w:r>
        <w:rPr>
          <w:color w:val="000000"/>
        </w:rPr>
        <w:t>(b)</w:t>
      </w:r>
      <w:r>
        <w:rPr>
          <w:color w:val="000000"/>
        </w:rPr>
        <w:tab/>
        <w:t>a dependent partner of the holder named in the permit to enter and reside in the Falkland Islands if that partner ceases ordinarily to form part of the same household as the holder.</w:t>
      </w:r>
    </w:p>
    <w:p w:rsidR="00366417" w:rsidRDefault="00932A33" w:rsidP="00DF5E14">
      <w:pPr>
        <w:pStyle w:val="Annotation"/>
      </w:pPr>
      <w:r>
        <w:t>[S. 3(2)(b)/Ord. 9/09/w.e.f. 1/10/09.]</w:t>
      </w:r>
    </w:p>
    <w:p w:rsidR="00366417" w:rsidRDefault="00932A33" w:rsidP="00DF5E14">
      <w:pPr>
        <w:pStyle w:val="Level-Iblue"/>
        <w:keepNext/>
        <w:widowControl/>
        <w:spacing w:before="240"/>
      </w:pPr>
      <w:r>
        <w:rPr>
          <w:rStyle w:val="Hidden-Grey-8"/>
          <w:b w:val="0"/>
          <w:bCs w:val="0"/>
        </w:rPr>
        <w:lastRenderedPageBreak/>
        <w:t>[Ord52.2s17A]</w:t>
      </w:r>
      <w:bookmarkStart w:id="18" w:name="Ord52.2s17A"/>
      <w:bookmarkEnd w:id="18"/>
      <w:r>
        <w:t>17A</w:t>
      </w:r>
      <w:r>
        <w:tab/>
        <w:t>Supplementary to section 17</w:t>
      </w:r>
    </w:p>
    <w:p w:rsidR="00366417" w:rsidRDefault="00932A33">
      <w:pPr>
        <w:spacing w:before="240"/>
      </w:pPr>
      <w:r>
        <w:t>(1) Where the services of a person (the "first person") in the employment of a person carrying on an employment business (the "second person") are provided by that business, to another person (the "third person") to act for and under the control of the third person, the first person is for all purposes of section 17 to be treated as being employed by the third person for such period or times as he is under the third person's control, notwithstanding that he receives no remuneration from the third person and is remunerated (if at all) only by the second person and has a contract of service only with the second person.</w:t>
      </w:r>
    </w:p>
    <w:p w:rsidR="00366417" w:rsidRDefault="00932A33">
      <w:pPr>
        <w:spacing w:before="240"/>
      </w:pPr>
      <w:r>
        <w:t>(2) For all purposes of section 17, a person who provides services of any kind without remuneration-</w:t>
      </w:r>
    </w:p>
    <w:p w:rsidR="00366417" w:rsidRDefault="00932A33" w:rsidP="00DF5E14">
      <w:pPr>
        <w:pStyle w:val="TI"/>
        <w:widowControl/>
        <w:spacing w:before="120"/>
        <w:ind w:left="864" w:hanging="864"/>
        <w:rPr>
          <w:color w:val="000000"/>
        </w:rPr>
      </w:pPr>
      <w:r>
        <w:tab/>
      </w:r>
      <w:r>
        <w:rPr>
          <w:color w:val="000000"/>
        </w:rPr>
        <w:t>(a)</w:t>
      </w:r>
      <w:r>
        <w:rPr>
          <w:color w:val="000000"/>
        </w:rPr>
        <w:tab/>
        <w:t>to any charity; or</w:t>
      </w:r>
    </w:p>
    <w:p w:rsidR="00366417" w:rsidRDefault="00932A33">
      <w:pPr>
        <w:pStyle w:val="TI"/>
        <w:widowControl/>
        <w:rPr>
          <w:color w:val="000000"/>
        </w:rPr>
      </w:pPr>
      <w:r>
        <w:tab/>
      </w:r>
      <w:r>
        <w:rPr>
          <w:color w:val="000000"/>
        </w:rPr>
        <w:t>(b)</w:t>
      </w:r>
      <w:r>
        <w:rPr>
          <w:color w:val="000000"/>
        </w:rPr>
        <w:tab/>
        <w:t>to any other body approved by the Governor for the purposes of this subsection,</w:t>
      </w:r>
    </w:p>
    <w:p w:rsidR="00366417" w:rsidRDefault="00932A33">
      <w:pPr>
        <w:spacing w:before="240"/>
      </w:pPr>
      <w:r>
        <w:t>shall not be treated as being employed by that charity or other body unless his services are provided in circumstances to which subsection (1) of this section applies.</w:t>
      </w:r>
    </w:p>
    <w:p w:rsidR="00366417" w:rsidRDefault="00932A33">
      <w:pPr>
        <w:spacing w:before="240"/>
      </w:pPr>
      <w:r>
        <w:t>(3) For the purposes of this section-</w:t>
      </w:r>
    </w:p>
    <w:p w:rsidR="00366417" w:rsidRDefault="00932A33" w:rsidP="00DF5E14">
      <w:pPr>
        <w:pStyle w:val="TI"/>
        <w:widowControl/>
        <w:spacing w:before="120"/>
        <w:ind w:left="864" w:hanging="864"/>
        <w:rPr>
          <w:color w:val="000000"/>
        </w:rPr>
      </w:pPr>
      <w:r>
        <w:tab/>
      </w:r>
      <w:r>
        <w:rPr>
          <w:color w:val="000000"/>
        </w:rPr>
        <w:t>(a)</w:t>
      </w:r>
      <w:r>
        <w:rPr>
          <w:color w:val="000000"/>
        </w:rPr>
        <w:tab/>
      </w:r>
      <w:r w:rsidRPr="00DF5E14">
        <w:rPr>
          <w:b/>
          <w:color w:val="000000"/>
        </w:rPr>
        <w:t>"employment business"</w:t>
      </w:r>
      <w:r>
        <w:rPr>
          <w:color w:val="000000"/>
        </w:rPr>
        <w:t xml:space="preserve"> means the business (whether or not carried on with a view to profit and whether or not carried on in conjunction with any other business) of supplying persons in the employment of the person carrying on that business to act for, and under the control of, other persons in any capacity; and</w:t>
      </w:r>
    </w:p>
    <w:p w:rsidR="00366417" w:rsidRDefault="00932A33">
      <w:pPr>
        <w:pStyle w:val="TI"/>
        <w:widowControl/>
        <w:rPr>
          <w:color w:val="000000"/>
        </w:rPr>
      </w:pPr>
      <w:r>
        <w:tab/>
      </w:r>
      <w:r>
        <w:rPr>
          <w:color w:val="000000"/>
        </w:rPr>
        <w:t>(b)</w:t>
      </w:r>
      <w:r>
        <w:rPr>
          <w:color w:val="000000"/>
        </w:rPr>
        <w:tab/>
        <w:t xml:space="preserve">so far as the context admits, </w:t>
      </w:r>
      <w:r w:rsidRPr="00DF5E14">
        <w:rPr>
          <w:b/>
          <w:color w:val="000000"/>
        </w:rPr>
        <w:t>"person"</w:t>
      </w:r>
      <w:r>
        <w:rPr>
          <w:color w:val="000000"/>
        </w:rPr>
        <w:t xml:space="preserve"> includes a body corporate and the Crown.</w:t>
      </w:r>
    </w:p>
    <w:p w:rsidR="00366417" w:rsidRDefault="00932A33">
      <w:pPr>
        <w:spacing w:before="240"/>
      </w:pPr>
      <w:r>
        <w:t>(4) For the sake of avoidance of doubt, it is hereby declared that where an employee is required or requested by his employer to accept, without further remuneration, appointment as a director of a company in which the employer has a right or the power to appoint him to be a director, no need for a further work permit to be issued under section 17 is generated by his accepting such appointment.</w:t>
      </w:r>
    </w:p>
    <w:p w:rsidR="00366417" w:rsidRDefault="00932A33">
      <w:pPr>
        <w:spacing w:before="240"/>
      </w:pPr>
      <w:r>
        <w:t xml:space="preserve">(5) In this section, </w:t>
      </w:r>
      <w:r w:rsidRPr="00DF5E14">
        <w:rPr>
          <w:b/>
        </w:rPr>
        <w:t>"remuneration"</w:t>
      </w:r>
      <w:r>
        <w:t xml:space="preserve"> does not include any sum received in respect of expenses bona fide incurred or to be incurred in or in connection with-</w:t>
      </w:r>
    </w:p>
    <w:p w:rsidR="00366417" w:rsidRDefault="00932A33" w:rsidP="00DF5E14">
      <w:pPr>
        <w:pStyle w:val="TI"/>
        <w:widowControl/>
        <w:spacing w:before="120"/>
        <w:ind w:left="864" w:hanging="864"/>
        <w:rPr>
          <w:color w:val="000000"/>
        </w:rPr>
      </w:pPr>
      <w:r>
        <w:tab/>
      </w:r>
      <w:r>
        <w:rPr>
          <w:color w:val="000000"/>
        </w:rPr>
        <w:t>(a)</w:t>
      </w:r>
      <w:r>
        <w:rPr>
          <w:color w:val="000000"/>
        </w:rPr>
        <w:tab/>
        <w:t>the provision of the services of any kind to a charity or other body referred to in subsection (2); or</w:t>
      </w:r>
    </w:p>
    <w:p w:rsidR="00366417" w:rsidRDefault="00932A33">
      <w:pPr>
        <w:pStyle w:val="TI"/>
        <w:widowControl/>
        <w:rPr>
          <w:color w:val="000000"/>
        </w:rPr>
      </w:pPr>
      <w:r>
        <w:tab/>
      </w:r>
      <w:r>
        <w:rPr>
          <w:color w:val="000000"/>
        </w:rPr>
        <w:t>(b)</w:t>
      </w:r>
      <w:r>
        <w:rPr>
          <w:color w:val="000000"/>
        </w:rPr>
        <w:tab/>
        <w:t>in performing duties as a director of a company,</w:t>
      </w:r>
    </w:p>
    <w:p w:rsidR="00366417" w:rsidRDefault="00932A33">
      <w:pPr>
        <w:spacing w:before="240"/>
      </w:pPr>
      <w:r>
        <w:t>and not treated for the purposes of income tax as being part of the income of the recipient.</w:t>
      </w:r>
    </w:p>
    <w:p w:rsidR="00366417" w:rsidRDefault="00932A33" w:rsidP="00DF5E14">
      <w:pPr>
        <w:pStyle w:val="Annotation"/>
      </w:pPr>
      <w:r>
        <w:t>[S. 2/Ord. 2/04/w.e.f. 10/3/04.]</w:t>
      </w:r>
    </w:p>
    <w:p w:rsidR="00366417" w:rsidRDefault="00932A33" w:rsidP="00DF5E14">
      <w:pPr>
        <w:pStyle w:val="Level-Centeredblue"/>
        <w:keepNext/>
        <w:widowControl/>
        <w:spacing w:before="720"/>
        <w:rPr>
          <w:i/>
          <w:iCs/>
        </w:rPr>
      </w:pPr>
      <w:r>
        <w:rPr>
          <w:i/>
          <w:iCs/>
        </w:rPr>
        <w:lastRenderedPageBreak/>
        <w:t>Permanent residence permits</w:t>
      </w:r>
    </w:p>
    <w:p w:rsidR="00366417" w:rsidRDefault="00932A33" w:rsidP="00DF5E14">
      <w:pPr>
        <w:pStyle w:val="Level-Iblue"/>
        <w:keepNext/>
        <w:widowControl/>
        <w:spacing w:before="240"/>
      </w:pPr>
      <w:r>
        <w:rPr>
          <w:rStyle w:val="Hidden-Grey-8"/>
          <w:b w:val="0"/>
          <w:bCs w:val="0"/>
        </w:rPr>
        <w:t>[Ord52.2s18]</w:t>
      </w:r>
      <w:bookmarkStart w:id="19" w:name="Ord52.2s18"/>
      <w:bookmarkEnd w:id="19"/>
      <w:r>
        <w:t>18</w:t>
      </w:r>
      <w:r>
        <w:tab/>
        <w:t>Permanent residence permits</w:t>
      </w:r>
      <w:r>
        <w:rPr>
          <w:vertAlign w:val="superscript"/>
        </w:rPr>
        <w:endnoteReference w:id="2"/>
      </w:r>
    </w:p>
    <w:p w:rsidR="00366417" w:rsidRDefault="00932A33">
      <w:pPr>
        <w:spacing w:before="240"/>
      </w:pPr>
      <w:r>
        <w:t>(1) A permanent residence permit is a permit issued by the Principal Immigration Officer which permits the holder to-</w:t>
      </w:r>
    </w:p>
    <w:p w:rsidR="00366417" w:rsidRDefault="00932A33" w:rsidP="00DF5E14">
      <w:pPr>
        <w:pStyle w:val="TI"/>
        <w:widowControl/>
        <w:spacing w:before="120"/>
        <w:ind w:left="864" w:hanging="864"/>
        <w:rPr>
          <w:color w:val="000000"/>
        </w:rPr>
      </w:pPr>
      <w:r>
        <w:tab/>
      </w:r>
      <w:r>
        <w:rPr>
          <w:color w:val="000000"/>
        </w:rPr>
        <w:t>(a)</w:t>
      </w:r>
      <w:r>
        <w:rPr>
          <w:color w:val="000000"/>
        </w:rPr>
        <w:tab/>
        <w:t>enter and depart from the Falkland Islands;</w:t>
      </w:r>
    </w:p>
    <w:p w:rsidR="00366417" w:rsidRDefault="00932A33">
      <w:pPr>
        <w:pStyle w:val="TI"/>
        <w:widowControl/>
        <w:rPr>
          <w:color w:val="000000"/>
        </w:rPr>
      </w:pPr>
      <w:r>
        <w:tab/>
      </w:r>
      <w:r>
        <w:rPr>
          <w:color w:val="000000"/>
        </w:rPr>
        <w:t>(b)</w:t>
      </w:r>
      <w:r>
        <w:rPr>
          <w:color w:val="000000"/>
        </w:rPr>
        <w:tab/>
        <w:t>reside in the Falkland Islands; and</w:t>
      </w:r>
    </w:p>
    <w:p w:rsidR="00366417" w:rsidRDefault="00932A33">
      <w:pPr>
        <w:pStyle w:val="TI"/>
        <w:widowControl/>
        <w:rPr>
          <w:color w:val="000000"/>
        </w:rPr>
      </w:pPr>
      <w:r>
        <w:tab/>
      </w:r>
      <w:r>
        <w:rPr>
          <w:color w:val="000000"/>
        </w:rPr>
        <w:t>(c)</w:t>
      </w:r>
      <w:r>
        <w:rPr>
          <w:color w:val="000000"/>
        </w:rPr>
        <w:tab/>
        <w:t>take any lawful employment or pursue any lawful business, trade, profession, or vocation in the Falkland Islands.</w:t>
      </w:r>
    </w:p>
    <w:p w:rsidR="00366417" w:rsidRDefault="00932A33">
      <w:pPr>
        <w:spacing w:before="240"/>
      </w:pPr>
      <w:r>
        <w:t>(2) A permanent residence permit has effect until it is revoked in accordance with section 23.</w:t>
      </w:r>
    </w:p>
    <w:p w:rsidR="00366417" w:rsidRDefault="00932A33">
      <w:pPr>
        <w:spacing w:before="240"/>
      </w:pPr>
      <w:r>
        <w:t>(3) The grant of a permanent residence permit by the Principal Immigration Officer will be in accordance with the system or systems prescribed by regulation</w:t>
      </w:r>
    </w:p>
    <w:p w:rsidR="00366417" w:rsidRDefault="00932A33">
      <w:pPr>
        <w:spacing w:before="240"/>
      </w:pPr>
      <w:r>
        <w:t>(4) Subsection (3) does not apply in relation to the grant of a permanent residence permit under section 18AA or section 18BB.</w:t>
      </w:r>
    </w:p>
    <w:p w:rsidR="00366417" w:rsidRDefault="00932A33" w:rsidP="00DF5E14">
      <w:pPr>
        <w:pStyle w:val="Annotation"/>
      </w:pPr>
      <w:r>
        <w:t>[S. 4/Ord. 16/09/w.e.f. 31/12/09</w:t>
      </w:r>
      <w:r w:rsidR="002165D3">
        <w:t>;</w:t>
      </w:r>
      <w:r>
        <w:t xml:space="preserve"> s. 5/Ord. 11/14/w.e.f. 1/03/15</w:t>
      </w:r>
      <w:r w:rsidR="002165D3">
        <w:t xml:space="preserve"> and s</w:t>
      </w:r>
      <w:r>
        <w:t>. 5/Ord. 9/09/w.e.f. 1/10/09.]</w:t>
      </w:r>
    </w:p>
    <w:p w:rsidR="00366417" w:rsidRDefault="00932A33" w:rsidP="00DF5E14">
      <w:pPr>
        <w:pStyle w:val="Level-Iblue"/>
        <w:keepNext/>
        <w:widowControl/>
        <w:spacing w:before="240"/>
      </w:pPr>
      <w:r>
        <w:rPr>
          <w:rStyle w:val="Hidden-Grey-8"/>
          <w:b w:val="0"/>
          <w:bCs w:val="0"/>
        </w:rPr>
        <w:t>[Ord52.2s18AA]</w:t>
      </w:r>
      <w:bookmarkStart w:id="20" w:name="Ord52.2s18AA"/>
      <w:bookmarkEnd w:id="20"/>
      <w:r>
        <w:t>18AA</w:t>
      </w:r>
      <w:r>
        <w:tab/>
        <w:t>Permanent right to remain and permanent residence permits</w:t>
      </w:r>
    </w:p>
    <w:p w:rsidR="00366417" w:rsidRDefault="00932A33">
      <w:pPr>
        <w:spacing w:before="240"/>
      </w:pPr>
      <w:r>
        <w:t>(1) A person who is entitled to the grant of a permanent right to remain under section 22(7) of the Constitution will be granted a permanent residence permit under this section for the purposes of satisfying that provision of the Constitution.</w:t>
      </w:r>
    </w:p>
    <w:p w:rsidR="00366417" w:rsidRDefault="00932A33">
      <w:pPr>
        <w:spacing w:before="240"/>
      </w:pPr>
      <w:r>
        <w:t>(2) A permanent residence permit will be granted for the purposes of subsection (1) by the Principal Immigration Officer on determining that the person is entitled to be granted a permanent right to remain under section 22(7) of the Constitution.</w:t>
      </w:r>
    </w:p>
    <w:p w:rsidR="00366417" w:rsidRDefault="00932A33" w:rsidP="00DF5E14">
      <w:pPr>
        <w:pStyle w:val="Annotation"/>
      </w:pPr>
      <w:r>
        <w:t>[S. 5/Ord. 16/09/w.e.f. 31/12/09.]</w:t>
      </w:r>
    </w:p>
    <w:p w:rsidR="00366417" w:rsidRDefault="00932A33" w:rsidP="00DF5E14">
      <w:pPr>
        <w:pStyle w:val="Level-Iblue"/>
        <w:keepNext/>
        <w:widowControl/>
        <w:spacing w:before="240"/>
      </w:pPr>
      <w:r>
        <w:rPr>
          <w:rStyle w:val="Hidden-Grey-8"/>
          <w:b w:val="0"/>
          <w:bCs w:val="0"/>
        </w:rPr>
        <w:t>[Ord52.2s18BB]</w:t>
      </w:r>
      <w:bookmarkStart w:id="21" w:name="Ord52.2s18BB"/>
      <w:bookmarkEnd w:id="21"/>
      <w:r>
        <w:t>18BB</w:t>
      </w:r>
      <w:r>
        <w:tab/>
        <w:t>Grant of a permanent residence permit to persons falling under section 22(5)(a)(ii) of the Constitution</w:t>
      </w:r>
    </w:p>
    <w:p w:rsidR="00366417" w:rsidRDefault="00932A33">
      <w:pPr>
        <w:spacing w:before="240"/>
      </w:pPr>
      <w:r>
        <w:t>(1) The Principal Immigration Officer will grant, on application, a permanent residence permit to a person who has previously held a permanent residence permit and who falls under section 22(5)(a)(ii) of the Constitution who-</w:t>
      </w:r>
    </w:p>
    <w:p w:rsidR="00366417" w:rsidRDefault="00932A33" w:rsidP="00DF5E14">
      <w:pPr>
        <w:pStyle w:val="TI"/>
        <w:widowControl/>
        <w:spacing w:before="120"/>
        <w:ind w:left="864" w:hanging="864"/>
        <w:rPr>
          <w:color w:val="000000"/>
        </w:rPr>
      </w:pPr>
      <w:r>
        <w:tab/>
      </w:r>
      <w:r>
        <w:rPr>
          <w:color w:val="000000"/>
        </w:rPr>
        <w:t>(a)</w:t>
      </w:r>
      <w:r>
        <w:rPr>
          <w:color w:val="000000"/>
        </w:rPr>
        <w:tab/>
        <w:t>in the case of a spouse, ceases to live with the wife or the husband under a decree of a competent court or a deed of separation; or</w:t>
      </w:r>
    </w:p>
    <w:p w:rsidR="00366417" w:rsidRDefault="00932A33">
      <w:pPr>
        <w:pStyle w:val="TI"/>
        <w:widowControl/>
        <w:rPr>
          <w:color w:val="000000"/>
        </w:rPr>
      </w:pPr>
      <w:r>
        <w:tab/>
      </w:r>
      <w:r>
        <w:rPr>
          <w:color w:val="000000"/>
        </w:rPr>
        <w:t>(b)</w:t>
      </w:r>
      <w:r>
        <w:rPr>
          <w:color w:val="000000"/>
        </w:rPr>
        <w:tab/>
        <w:t>in the case of a widow or widower, remarries; and</w:t>
      </w:r>
    </w:p>
    <w:p w:rsidR="00366417" w:rsidRDefault="00932A33">
      <w:pPr>
        <w:pStyle w:val="TI"/>
        <w:widowControl/>
        <w:rPr>
          <w:color w:val="000000"/>
        </w:rPr>
      </w:pPr>
      <w:r>
        <w:tab/>
      </w:r>
      <w:r>
        <w:rPr>
          <w:color w:val="000000"/>
        </w:rPr>
        <w:t>(c)</w:t>
      </w:r>
      <w:r>
        <w:rPr>
          <w:color w:val="000000"/>
        </w:rPr>
        <w:tab/>
        <w:t>is, on the date of the application, ordinarily resident in the Falkland Islands.</w:t>
      </w:r>
    </w:p>
    <w:p w:rsidR="00366417" w:rsidRDefault="00932A33">
      <w:pPr>
        <w:spacing w:before="240"/>
      </w:pPr>
      <w:r>
        <w:t>(2) A permanent residence permit will be granted for the purposes of subsection (1) by the Principal Immigration Officer on determining that the person had previously held a permanent residence permit and falls under section 22(5)(a)(ii) of the Constitution.</w:t>
      </w:r>
    </w:p>
    <w:p w:rsidR="00366417" w:rsidRDefault="00932A33">
      <w:pPr>
        <w:spacing w:before="240"/>
      </w:pPr>
      <w:r>
        <w:lastRenderedPageBreak/>
        <w:t>(3) A permanent residence permit issued under this section is deemed to have effect from the date the person-</w:t>
      </w:r>
    </w:p>
    <w:p w:rsidR="00366417" w:rsidRDefault="00932A33" w:rsidP="00DF5E14">
      <w:pPr>
        <w:pStyle w:val="TI"/>
        <w:widowControl/>
        <w:spacing w:before="120"/>
        <w:ind w:left="864" w:hanging="864"/>
        <w:rPr>
          <w:color w:val="000000"/>
        </w:rPr>
      </w:pPr>
      <w:r>
        <w:tab/>
      </w:r>
      <w:r>
        <w:rPr>
          <w:color w:val="000000"/>
        </w:rPr>
        <w:t>(a)</w:t>
      </w:r>
      <w:r>
        <w:rPr>
          <w:color w:val="000000"/>
        </w:rPr>
        <w:tab/>
        <w:t>ceases to live with the wife or the husband under a decree of a competent court or a deed of separation; or</w:t>
      </w:r>
    </w:p>
    <w:p w:rsidR="00366417" w:rsidRDefault="00932A33">
      <w:pPr>
        <w:pStyle w:val="TI"/>
        <w:widowControl/>
        <w:rPr>
          <w:color w:val="000000"/>
        </w:rPr>
      </w:pPr>
      <w:r>
        <w:tab/>
      </w:r>
      <w:r>
        <w:rPr>
          <w:color w:val="000000"/>
        </w:rPr>
        <w:t>(b)</w:t>
      </w:r>
      <w:r>
        <w:rPr>
          <w:color w:val="000000"/>
        </w:rPr>
        <w:tab/>
        <w:t>as a widow or widower, remarries.</w:t>
      </w:r>
    </w:p>
    <w:p w:rsidR="00366417" w:rsidRDefault="00932A33">
      <w:pPr>
        <w:spacing w:before="240"/>
      </w:pPr>
      <w:r>
        <w:t>(4) A permanent residence permit issued under this section has effect until it is revoked in accordance with section 23.</w:t>
      </w:r>
    </w:p>
    <w:p w:rsidR="00366417" w:rsidRDefault="00932A33" w:rsidP="00DF5E14">
      <w:pPr>
        <w:pStyle w:val="Annotation"/>
      </w:pPr>
      <w:r>
        <w:t>[S. 4/Ord. 11/14/w.e.f. 1/03/15.]</w:t>
      </w:r>
    </w:p>
    <w:p w:rsidR="00366417" w:rsidRDefault="00932A33" w:rsidP="00DF5E14">
      <w:pPr>
        <w:pStyle w:val="Level-Iblue"/>
        <w:keepNext/>
        <w:widowControl/>
        <w:spacing w:before="240"/>
      </w:pPr>
      <w:r>
        <w:rPr>
          <w:rStyle w:val="Hidden-Grey-8"/>
          <w:b w:val="0"/>
          <w:bCs w:val="0"/>
        </w:rPr>
        <w:t>[Ord52.2s18A]</w:t>
      </w:r>
      <w:bookmarkStart w:id="22" w:name="Ord52.2s18A"/>
      <w:bookmarkEnd w:id="22"/>
      <w:r>
        <w:t>18A</w:t>
      </w:r>
      <w:r>
        <w:tab/>
        <w:t>Suspension of section 18</w:t>
      </w:r>
    </w:p>
    <w:p w:rsidR="00366417" w:rsidRDefault="00932A33">
      <w:pPr>
        <w:spacing w:before="240"/>
      </w:pPr>
      <w:r>
        <w:t>(1) If the Governor considers that circumstances have arisen, or may arise within the next twelve months, in which it is not, or may not be, in the interests of the Falkland Islands for the time being that any further permanent residence permits shall be issued, he may by order under this subsection suspend the operation of section 18.</w:t>
      </w:r>
    </w:p>
    <w:p w:rsidR="00366417" w:rsidRDefault="00932A33">
      <w:pPr>
        <w:spacing w:before="240"/>
      </w:pPr>
      <w:r>
        <w:t>(2) Any order under subsection (1) shall, without prejudice to the making of a further order under that subsection in relation to the same circumstances, cease to have effect on the expiration of twelve months from the date on which it came into effect.</w:t>
      </w:r>
    </w:p>
    <w:p w:rsidR="00366417" w:rsidRDefault="00932A33" w:rsidP="00DF5E14">
      <w:pPr>
        <w:pStyle w:val="Annotation"/>
      </w:pPr>
      <w:r>
        <w:t>[S. 2(b)/Ord. 8/05/w.e.f. 10/6/05.]</w:t>
      </w:r>
    </w:p>
    <w:p w:rsidR="00366417" w:rsidRDefault="00932A33" w:rsidP="00DF5E14">
      <w:pPr>
        <w:pStyle w:val="Level-Centeredblue"/>
        <w:keepNext/>
        <w:widowControl/>
        <w:spacing w:before="720"/>
        <w:rPr>
          <w:i/>
          <w:iCs/>
        </w:rPr>
      </w:pPr>
      <w:r>
        <w:rPr>
          <w:i/>
          <w:iCs/>
        </w:rPr>
        <w:t>Revocation of permits</w:t>
      </w:r>
    </w:p>
    <w:p w:rsidR="00366417" w:rsidRDefault="00932A33" w:rsidP="00DF5E14">
      <w:pPr>
        <w:pStyle w:val="Level-Iblue"/>
        <w:keepNext/>
        <w:widowControl/>
        <w:spacing w:before="240"/>
      </w:pPr>
      <w:r>
        <w:rPr>
          <w:rStyle w:val="Hidden-Grey-8"/>
          <w:b w:val="0"/>
          <w:bCs w:val="0"/>
        </w:rPr>
        <w:t>[Ord52.2s19]</w:t>
      </w:r>
      <w:bookmarkStart w:id="23" w:name="Ord52.2s19"/>
      <w:bookmarkEnd w:id="23"/>
      <w:r>
        <w:t>19</w:t>
      </w:r>
      <w:r>
        <w:tab/>
        <w:t>Revocation of visitors' permits</w:t>
      </w:r>
    </w:p>
    <w:p w:rsidR="00366417" w:rsidRDefault="00932A33">
      <w:pPr>
        <w:spacing w:before="240"/>
      </w:pPr>
      <w:r>
        <w:t>(1) A visitor's permit is revoked-</w:t>
      </w:r>
    </w:p>
    <w:p w:rsidR="00366417" w:rsidRDefault="00932A33" w:rsidP="00DF5E14">
      <w:pPr>
        <w:pStyle w:val="TI"/>
        <w:widowControl/>
        <w:spacing w:before="120"/>
        <w:ind w:left="864" w:hanging="864"/>
        <w:rPr>
          <w:color w:val="000000"/>
        </w:rPr>
      </w:pPr>
      <w:r>
        <w:tab/>
      </w:r>
      <w:r>
        <w:rPr>
          <w:color w:val="000000"/>
        </w:rPr>
        <w:t>(a)</w:t>
      </w:r>
      <w:r>
        <w:rPr>
          <w:color w:val="000000"/>
        </w:rPr>
        <w:tab/>
        <w:t>by the grant to or acquisition by the holder of Falkland Islands status;</w:t>
      </w:r>
    </w:p>
    <w:p w:rsidR="00366417" w:rsidRDefault="00932A33">
      <w:pPr>
        <w:pStyle w:val="TI"/>
        <w:widowControl/>
        <w:rPr>
          <w:color w:val="000000"/>
        </w:rPr>
      </w:pPr>
      <w:r>
        <w:tab/>
      </w:r>
      <w:r>
        <w:rPr>
          <w:color w:val="000000"/>
        </w:rPr>
        <w:t>(b)</w:t>
      </w:r>
      <w:r>
        <w:rPr>
          <w:color w:val="000000"/>
        </w:rPr>
        <w:tab/>
        <w:t>by the issue to the holder of a residence permit, work permit or permanent residence permit;</w:t>
      </w:r>
    </w:p>
    <w:p w:rsidR="00366417" w:rsidRDefault="00932A33">
      <w:pPr>
        <w:pStyle w:val="TI"/>
        <w:widowControl/>
        <w:rPr>
          <w:color w:val="000000"/>
        </w:rPr>
      </w:pPr>
      <w:r>
        <w:tab/>
      </w:r>
      <w:r>
        <w:rPr>
          <w:color w:val="000000"/>
        </w:rPr>
        <w:t>(c)</w:t>
      </w:r>
      <w:r>
        <w:rPr>
          <w:color w:val="000000"/>
        </w:rPr>
        <w:tab/>
        <w:t>by the making of a deportation order in respect of the holder;</w:t>
      </w:r>
    </w:p>
    <w:p w:rsidR="00366417" w:rsidRDefault="00932A33">
      <w:pPr>
        <w:pStyle w:val="TI"/>
        <w:widowControl/>
        <w:rPr>
          <w:color w:val="000000"/>
        </w:rPr>
      </w:pPr>
      <w:r>
        <w:tab/>
      </w:r>
      <w:r>
        <w:rPr>
          <w:color w:val="000000"/>
        </w:rPr>
        <w:t>(d)</w:t>
      </w:r>
      <w:r>
        <w:rPr>
          <w:color w:val="000000"/>
        </w:rPr>
        <w:tab/>
        <w:t>by the departure of the holder from the Falkland Islands.</w:t>
      </w:r>
    </w:p>
    <w:p w:rsidR="00366417" w:rsidRDefault="00932A33">
      <w:pPr>
        <w:spacing w:before="240"/>
      </w:pPr>
      <w:r>
        <w:t>No notice need be given to the holder of the revocation of his permit by operation of this subsection.</w:t>
      </w:r>
    </w:p>
    <w:p w:rsidR="00366417" w:rsidRDefault="00932A33">
      <w:pPr>
        <w:spacing w:before="240"/>
      </w:pPr>
      <w:r>
        <w:t>(2) A visitor's permit may be revoked by notice in writing under this subsection served upon or delivered to the holder on any of the following grounds stated in the notice:</w:t>
      </w:r>
    </w:p>
    <w:p w:rsidR="00366417" w:rsidRDefault="00932A33" w:rsidP="00DF5E14">
      <w:pPr>
        <w:pStyle w:val="TI"/>
        <w:widowControl/>
        <w:spacing w:before="120"/>
        <w:ind w:left="864" w:hanging="864"/>
        <w:rPr>
          <w:color w:val="000000"/>
        </w:rPr>
      </w:pPr>
      <w:r>
        <w:tab/>
      </w:r>
      <w:r>
        <w:rPr>
          <w:color w:val="000000"/>
        </w:rPr>
        <w:t>(a)</w:t>
      </w:r>
      <w:r>
        <w:rPr>
          <w:color w:val="000000"/>
        </w:rPr>
        <w:tab/>
        <w:t>that the holder, or any other person on his behalf with a view to procuring the issue to the holder of the permit, wilfully gave false or misleading information material in relation to the issue of the permit or withheld information which was material in relation to its issue;</w:t>
      </w:r>
    </w:p>
    <w:p w:rsidR="00366417" w:rsidRDefault="00932A33">
      <w:pPr>
        <w:pStyle w:val="TI"/>
        <w:widowControl/>
        <w:rPr>
          <w:color w:val="000000"/>
        </w:rPr>
      </w:pPr>
      <w:r>
        <w:lastRenderedPageBreak/>
        <w:tab/>
      </w:r>
      <w:r>
        <w:rPr>
          <w:color w:val="000000"/>
        </w:rPr>
        <w:t>(b)</w:t>
      </w:r>
      <w:r>
        <w:rPr>
          <w:color w:val="000000"/>
        </w:rPr>
        <w:tab/>
        <w:t>that the holder, while not permitted by or under any provision of this Ordinance so to do, took employment in the Falkland Islands or on his own account pursued any business, trade, profession, calling, vocation or employment in the Falkland Islands;</w:t>
      </w:r>
    </w:p>
    <w:p w:rsidR="00366417" w:rsidRDefault="00932A33">
      <w:pPr>
        <w:pStyle w:val="TI"/>
        <w:widowControl/>
        <w:rPr>
          <w:color w:val="000000"/>
        </w:rPr>
      </w:pPr>
      <w:r>
        <w:tab/>
      </w:r>
      <w:r>
        <w:rPr>
          <w:color w:val="000000"/>
        </w:rPr>
        <w:t>(c)</w:t>
      </w:r>
      <w:r>
        <w:rPr>
          <w:color w:val="000000"/>
        </w:rPr>
        <w:tab/>
        <w:t>that the holder is not adequately accommodated and is unlikely to be adequately accommodated in the near future;</w:t>
      </w:r>
    </w:p>
    <w:p w:rsidR="00366417" w:rsidRDefault="00932A33">
      <w:pPr>
        <w:pStyle w:val="TI"/>
        <w:widowControl/>
        <w:rPr>
          <w:color w:val="000000"/>
        </w:rPr>
      </w:pPr>
      <w:r>
        <w:tab/>
      </w:r>
      <w:r>
        <w:rPr>
          <w:color w:val="000000"/>
        </w:rPr>
        <w:t>(d)</w:t>
      </w:r>
      <w:r>
        <w:rPr>
          <w:color w:val="000000"/>
        </w:rPr>
        <w:tab/>
        <w:t>that the holder is without adequate funds to maintain himself in the Falkland Islands or he or any of his dependants is otherwise likely to become a burden on public funds;</w:t>
      </w:r>
    </w:p>
    <w:p w:rsidR="00366417" w:rsidRDefault="00932A33">
      <w:pPr>
        <w:pStyle w:val="TI"/>
        <w:widowControl/>
        <w:rPr>
          <w:color w:val="000000"/>
        </w:rPr>
      </w:pPr>
      <w:r>
        <w:tab/>
      </w:r>
      <w:r>
        <w:rPr>
          <w:color w:val="000000"/>
        </w:rPr>
        <w:t>(e)</w:t>
      </w:r>
      <w:r>
        <w:rPr>
          <w:color w:val="000000"/>
        </w:rPr>
        <w:tab/>
        <w:t>that the holder has been convicted in the Falkland Islands, during the course of his present stay, of an offence punishable on conviction by imprisonment;</w:t>
      </w:r>
    </w:p>
    <w:p w:rsidR="00366417" w:rsidRDefault="00932A33">
      <w:pPr>
        <w:pStyle w:val="TI"/>
        <w:widowControl/>
        <w:rPr>
          <w:color w:val="000000"/>
        </w:rPr>
      </w:pPr>
      <w:r>
        <w:tab/>
      </w:r>
      <w:r>
        <w:rPr>
          <w:color w:val="000000"/>
        </w:rPr>
        <w:t>(f)</w:t>
      </w:r>
      <w:r>
        <w:rPr>
          <w:color w:val="000000"/>
        </w:rPr>
        <w:tab/>
        <w:t>that the holder is a prohibited person; or</w:t>
      </w:r>
    </w:p>
    <w:p w:rsidR="00366417" w:rsidRDefault="00932A33">
      <w:pPr>
        <w:pStyle w:val="TI"/>
        <w:widowControl/>
        <w:rPr>
          <w:color w:val="000000"/>
        </w:rPr>
      </w:pPr>
      <w:r>
        <w:tab/>
      </w:r>
      <w:r>
        <w:rPr>
          <w:color w:val="000000"/>
        </w:rPr>
        <w:t>(g)</w:t>
      </w:r>
      <w:r>
        <w:rPr>
          <w:color w:val="000000"/>
        </w:rPr>
        <w:tab/>
        <w:t>that the permit was, by relation to a reason stated in such notice, granted to him in error.</w:t>
      </w:r>
    </w:p>
    <w:p w:rsidR="00366417" w:rsidRDefault="00932A33">
      <w:pPr>
        <w:spacing w:before="240"/>
      </w:pPr>
      <w:r>
        <w:t>(3) When a person's visitor's permit is revoked under subsection (2), his continued presence in the Falkland Islands is unlawful unless he is granted leave to remain under some other provision of this Ordinance or is otherwise entitled to remain in the Falkland Islands.</w:t>
      </w:r>
    </w:p>
    <w:p w:rsidR="00366417" w:rsidRDefault="00932A33">
      <w:pPr>
        <w:spacing w:before="240"/>
      </w:pPr>
      <w:r>
        <w:t>(4) A person whose visitor's permit is revoked under subsection (2) may appeal against such revocation in accordance with this Ordinance, but is not entitled to remain in the Falkland Islands pending determination of his appeal.</w:t>
      </w:r>
    </w:p>
    <w:p w:rsidR="00366417" w:rsidRDefault="00932A33" w:rsidP="00DF5E14">
      <w:pPr>
        <w:pStyle w:val="Level-Iblue"/>
        <w:keepNext/>
        <w:widowControl/>
        <w:spacing w:before="240"/>
      </w:pPr>
      <w:r>
        <w:rPr>
          <w:rStyle w:val="Hidden-Grey-8"/>
          <w:b w:val="0"/>
          <w:bCs w:val="0"/>
        </w:rPr>
        <w:t>[Ord52.2s20]</w:t>
      </w:r>
      <w:bookmarkStart w:id="24" w:name="Ord52.2s20"/>
      <w:bookmarkEnd w:id="24"/>
      <w:r>
        <w:t>20</w:t>
      </w:r>
      <w:r>
        <w:tab/>
        <w:t>Revocation of permissions granted under section 12</w:t>
      </w:r>
    </w:p>
    <w:p w:rsidR="00366417" w:rsidRDefault="00932A33">
      <w:pPr>
        <w:spacing w:before="240"/>
      </w:pPr>
      <w:r>
        <w:t>(1) A temporary work permission is revoked-</w:t>
      </w:r>
    </w:p>
    <w:p w:rsidR="00366417" w:rsidRDefault="00932A33" w:rsidP="00DF5E14">
      <w:pPr>
        <w:pStyle w:val="TI"/>
        <w:widowControl/>
        <w:spacing w:before="120"/>
        <w:ind w:left="864" w:hanging="864"/>
        <w:rPr>
          <w:color w:val="000000"/>
        </w:rPr>
      </w:pPr>
      <w:r>
        <w:tab/>
      </w:r>
      <w:r>
        <w:rPr>
          <w:color w:val="000000"/>
        </w:rPr>
        <w:t>(a)</w:t>
      </w:r>
      <w:r>
        <w:rPr>
          <w:color w:val="000000"/>
        </w:rPr>
        <w:tab/>
        <w:t>by the holder's visitor's permit being revoked or ceasing to have effect;</w:t>
      </w:r>
    </w:p>
    <w:p w:rsidR="00366417" w:rsidRDefault="00932A33">
      <w:pPr>
        <w:pStyle w:val="TI"/>
        <w:widowControl/>
        <w:rPr>
          <w:color w:val="000000"/>
        </w:rPr>
      </w:pPr>
      <w:r>
        <w:tab/>
      </w:r>
      <w:r>
        <w:rPr>
          <w:color w:val="000000"/>
        </w:rPr>
        <w:t>(b)</w:t>
      </w:r>
      <w:r>
        <w:rPr>
          <w:color w:val="000000"/>
        </w:rPr>
        <w:tab/>
        <w:t>by the grant to the holder of a work permit or permanent residence permit;</w:t>
      </w:r>
    </w:p>
    <w:p w:rsidR="00366417" w:rsidRDefault="00932A33">
      <w:pPr>
        <w:pStyle w:val="TI"/>
        <w:widowControl/>
        <w:rPr>
          <w:color w:val="000000"/>
        </w:rPr>
      </w:pPr>
      <w:r>
        <w:tab/>
      </w:r>
      <w:r>
        <w:rPr>
          <w:color w:val="000000"/>
        </w:rPr>
        <w:t>(c)</w:t>
      </w:r>
      <w:r>
        <w:rPr>
          <w:color w:val="000000"/>
        </w:rPr>
        <w:tab/>
        <w:t>upon the acquisition by the holder of Falkland Islands status.</w:t>
      </w:r>
    </w:p>
    <w:p w:rsidR="00366417" w:rsidRDefault="00932A33">
      <w:pPr>
        <w:spacing w:before="240"/>
      </w:pPr>
      <w:r>
        <w:t>(2) A temporary work permission may be revoked by notice in writing given to the holder.</w:t>
      </w:r>
    </w:p>
    <w:p w:rsidR="00366417" w:rsidRDefault="00932A33">
      <w:pPr>
        <w:spacing w:before="240"/>
      </w:pPr>
      <w:r>
        <w:t>(3) A notice to which subsection (2) relates shall take effect on the expiration of such period, not being less than seven days, from the date of delivery or service of the notice as is specified in the notice.</w:t>
      </w:r>
    </w:p>
    <w:p w:rsidR="00366417" w:rsidRDefault="00932A33" w:rsidP="00DF5E14">
      <w:pPr>
        <w:pStyle w:val="Level-Iblue"/>
        <w:keepNext/>
        <w:widowControl/>
        <w:spacing w:before="240"/>
      </w:pPr>
      <w:r>
        <w:rPr>
          <w:rStyle w:val="Hidden-Grey-8"/>
          <w:b w:val="0"/>
          <w:bCs w:val="0"/>
        </w:rPr>
        <w:t>[Ord52.2s21]</w:t>
      </w:r>
      <w:bookmarkStart w:id="25" w:name="Ord52.2s21"/>
      <w:bookmarkEnd w:id="25"/>
      <w:r>
        <w:t>21</w:t>
      </w:r>
      <w:r>
        <w:tab/>
        <w:t>Revocation of residence permits</w:t>
      </w:r>
    </w:p>
    <w:p w:rsidR="00366417" w:rsidRDefault="00932A33">
      <w:pPr>
        <w:spacing w:before="240"/>
      </w:pPr>
      <w:r>
        <w:t>(1) A residence permit is revoked-</w:t>
      </w:r>
    </w:p>
    <w:p w:rsidR="00366417" w:rsidRDefault="00932A33" w:rsidP="00DF5E14">
      <w:pPr>
        <w:pStyle w:val="TI"/>
        <w:widowControl/>
        <w:spacing w:before="120"/>
        <w:ind w:left="864" w:hanging="864"/>
        <w:rPr>
          <w:color w:val="000000"/>
        </w:rPr>
      </w:pPr>
      <w:r>
        <w:tab/>
      </w:r>
      <w:r>
        <w:rPr>
          <w:color w:val="000000"/>
        </w:rPr>
        <w:t>(a)</w:t>
      </w:r>
      <w:r>
        <w:rPr>
          <w:color w:val="000000"/>
        </w:rPr>
        <w:tab/>
        <w:t>by the grant to or acquisition by the holder of Falkland Islands status;</w:t>
      </w:r>
    </w:p>
    <w:p w:rsidR="00366417" w:rsidRDefault="00932A33">
      <w:pPr>
        <w:pStyle w:val="TI"/>
        <w:widowControl/>
        <w:rPr>
          <w:color w:val="000000"/>
        </w:rPr>
      </w:pPr>
      <w:r>
        <w:tab/>
      </w:r>
      <w:r>
        <w:rPr>
          <w:color w:val="000000"/>
        </w:rPr>
        <w:t>(b)</w:t>
      </w:r>
      <w:r>
        <w:rPr>
          <w:color w:val="000000"/>
        </w:rPr>
        <w:tab/>
        <w:t>by the issue to the holder of a work permit or permanent residence permit; or</w:t>
      </w:r>
    </w:p>
    <w:p w:rsidR="00366417" w:rsidRDefault="00932A33">
      <w:pPr>
        <w:pStyle w:val="TI"/>
        <w:widowControl/>
        <w:rPr>
          <w:color w:val="000000"/>
        </w:rPr>
      </w:pPr>
      <w:r>
        <w:tab/>
      </w:r>
      <w:r>
        <w:rPr>
          <w:color w:val="000000"/>
        </w:rPr>
        <w:t>(c)</w:t>
      </w:r>
      <w:r>
        <w:rPr>
          <w:color w:val="000000"/>
        </w:rPr>
        <w:tab/>
        <w:t>by the making of a deportation order in respect of the holder.</w:t>
      </w:r>
    </w:p>
    <w:p w:rsidR="00366417" w:rsidRDefault="00932A33">
      <w:pPr>
        <w:spacing w:before="240"/>
      </w:pPr>
      <w:r>
        <w:t>(2) A residence permit may be revoked by notice in writing under this subsection delivered to the holder on any of the following grounds stated in the notice:</w:t>
      </w:r>
    </w:p>
    <w:p w:rsidR="00366417" w:rsidRDefault="00932A33" w:rsidP="00DF5E14">
      <w:pPr>
        <w:pStyle w:val="TI"/>
        <w:widowControl/>
        <w:spacing w:before="120"/>
        <w:ind w:left="864" w:hanging="864"/>
        <w:rPr>
          <w:color w:val="000000"/>
        </w:rPr>
      </w:pPr>
      <w:r>
        <w:lastRenderedPageBreak/>
        <w:tab/>
      </w:r>
      <w:r>
        <w:rPr>
          <w:color w:val="000000"/>
        </w:rPr>
        <w:t>(a)</w:t>
      </w:r>
      <w:r>
        <w:rPr>
          <w:color w:val="000000"/>
        </w:rPr>
        <w:tab/>
        <w:t>that the holder, or any other person on his behalf with a view to procuring the issue to the holder of the permit, wilfully gave false or misleading information material in relation to the issue of the permit or withheld information which was material in relation to its issue;</w:t>
      </w:r>
    </w:p>
    <w:p w:rsidR="00366417" w:rsidRDefault="00932A33">
      <w:pPr>
        <w:pStyle w:val="TI"/>
        <w:widowControl/>
        <w:rPr>
          <w:color w:val="000000"/>
        </w:rPr>
      </w:pPr>
      <w:r>
        <w:tab/>
      </w:r>
      <w:r>
        <w:rPr>
          <w:color w:val="000000"/>
        </w:rPr>
        <w:t>(b)</w:t>
      </w:r>
      <w:r>
        <w:rPr>
          <w:color w:val="000000"/>
        </w:rPr>
        <w:tab/>
        <w:t>that the holder, while not permitted by or under any provision of this Ordinance so to do, took employment in the Falkland Islands or on his own account pursued any business, trade, profession, calling, vocation or employment in the Falkland Islands;</w:t>
      </w:r>
    </w:p>
    <w:p w:rsidR="00366417" w:rsidRDefault="00932A33">
      <w:pPr>
        <w:pStyle w:val="TI"/>
        <w:widowControl/>
        <w:rPr>
          <w:color w:val="000000"/>
        </w:rPr>
      </w:pPr>
      <w:r>
        <w:tab/>
      </w:r>
      <w:r>
        <w:rPr>
          <w:color w:val="000000"/>
        </w:rPr>
        <w:t>(c)</w:t>
      </w:r>
      <w:r>
        <w:rPr>
          <w:color w:val="000000"/>
        </w:rPr>
        <w:tab/>
        <w:t>that the holder is not adequately accommodated and is unlikely to be adequately accommodated in the near future;</w:t>
      </w:r>
    </w:p>
    <w:p w:rsidR="00366417" w:rsidRDefault="00932A33">
      <w:pPr>
        <w:pStyle w:val="TI"/>
        <w:widowControl/>
        <w:rPr>
          <w:color w:val="000000"/>
        </w:rPr>
      </w:pPr>
      <w:r>
        <w:tab/>
      </w:r>
      <w:r>
        <w:rPr>
          <w:color w:val="000000"/>
        </w:rPr>
        <w:t>(d)</w:t>
      </w:r>
      <w:r>
        <w:rPr>
          <w:color w:val="000000"/>
        </w:rPr>
        <w:tab/>
        <w:t>that the holder is without adequate funds to maintain himself in the Falkland Islands or he or any of his dependants is otherwise likely to become a burden on public funds;</w:t>
      </w:r>
    </w:p>
    <w:p w:rsidR="00366417" w:rsidRDefault="00932A33">
      <w:pPr>
        <w:pStyle w:val="TI"/>
        <w:widowControl/>
        <w:rPr>
          <w:color w:val="000000"/>
        </w:rPr>
      </w:pPr>
      <w:r>
        <w:tab/>
      </w:r>
      <w:r>
        <w:rPr>
          <w:color w:val="000000"/>
        </w:rPr>
        <w:t>(e)</w:t>
      </w:r>
      <w:r>
        <w:rPr>
          <w:color w:val="000000"/>
        </w:rPr>
        <w:tab/>
        <w:t>that the holder has been convicted in the Falkland Islands, during the course of his present stay, of an offence punishable on conviction by imprisonment;</w:t>
      </w:r>
    </w:p>
    <w:p w:rsidR="00366417" w:rsidRDefault="00932A33">
      <w:pPr>
        <w:pStyle w:val="TI"/>
        <w:widowControl/>
        <w:rPr>
          <w:color w:val="000000"/>
        </w:rPr>
      </w:pPr>
      <w:r>
        <w:tab/>
      </w:r>
      <w:r>
        <w:rPr>
          <w:color w:val="000000"/>
        </w:rPr>
        <w:t>(f)</w:t>
      </w:r>
      <w:r>
        <w:rPr>
          <w:color w:val="000000"/>
        </w:rPr>
        <w:tab/>
        <w:t>that the holder is a prohibited person; or</w:t>
      </w:r>
    </w:p>
    <w:p w:rsidR="00366417" w:rsidRDefault="00932A33">
      <w:pPr>
        <w:pStyle w:val="TI"/>
        <w:widowControl/>
        <w:rPr>
          <w:color w:val="000000"/>
        </w:rPr>
      </w:pPr>
      <w:r>
        <w:tab/>
      </w:r>
      <w:r>
        <w:rPr>
          <w:color w:val="000000"/>
        </w:rPr>
        <w:t>(g)</w:t>
      </w:r>
      <w:r>
        <w:rPr>
          <w:color w:val="000000"/>
        </w:rPr>
        <w:tab/>
        <w:t>that the permit was, by relation to a reason stated in such notice, granted to him in error.</w:t>
      </w:r>
    </w:p>
    <w:p w:rsidR="00366417" w:rsidRDefault="00932A33">
      <w:pPr>
        <w:spacing w:before="240"/>
      </w:pPr>
      <w:r>
        <w:t>(3) When a person's residence permit is revoked under subsection (2), unless he is granted leave to remain under some other provision of this Ordinance or is otherwise entitled to remain in the Falkland Islands, his continued presence in the Falkland Islands becomes unlawful-</w:t>
      </w:r>
    </w:p>
    <w:p w:rsidR="00366417" w:rsidRDefault="00932A33" w:rsidP="00DF5E14">
      <w:pPr>
        <w:pStyle w:val="TI"/>
        <w:widowControl/>
        <w:spacing w:before="120"/>
        <w:ind w:left="864" w:hanging="864"/>
        <w:rPr>
          <w:color w:val="000000"/>
        </w:rPr>
      </w:pPr>
      <w:r>
        <w:tab/>
      </w:r>
      <w:r>
        <w:rPr>
          <w:color w:val="000000"/>
        </w:rPr>
        <w:t>(a)</w:t>
      </w:r>
      <w:r>
        <w:rPr>
          <w:color w:val="000000"/>
        </w:rPr>
        <w:tab/>
        <w:t>at the expiration of the time within which under this Ordinance he may appeal against such revocation if he has not before then appealed against it;</w:t>
      </w:r>
    </w:p>
    <w:p w:rsidR="00366417" w:rsidRDefault="00932A33">
      <w:pPr>
        <w:pStyle w:val="TI"/>
        <w:widowControl/>
        <w:rPr>
          <w:color w:val="000000"/>
        </w:rPr>
      </w:pPr>
      <w:r>
        <w:tab/>
      </w:r>
      <w:r>
        <w:rPr>
          <w:color w:val="000000"/>
        </w:rPr>
        <w:t>(b)</w:t>
      </w:r>
      <w:r>
        <w:rPr>
          <w:color w:val="000000"/>
        </w:rPr>
        <w:tab/>
        <w:t>if he appeals against such revocation within such time, upon the determination of his appeal unless on such appeal the revocation of his permit is quashed.</w:t>
      </w:r>
    </w:p>
    <w:p w:rsidR="00366417" w:rsidRDefault="00932A33" w:rsidP="00DF5E14">
      <w:pPr>
        <w:pStyle w:val="Level-Iblue"/>
        <w:keepNext/>
        <w:widowControl/>
        <w:spacing w:before="240"/>
      </w:pPr>
      <w:r>
        <w:rPr>
          <w:rStyle w:val="Hidden-Grey-8"/>
          <w:b w:val="0"/>
          <w:bCs w:val="0"/>
        </w:rPr>
        <w:t>[Ord52.2s22]</w:t>
      </w:r>
      <w:bookmarkStart w:id="26" w:name="Ord52.2s22"/>
      <w:bookmarkEnd w:id="26"/>
      <w:r>
        <w:t>22</w:t>
      </w:r>
      <w:r>
        <w:tab/>
        <w:t>Revocation of work permits</w:t>
      </w:r>
    </w:p>
    <w:p w:rsidR="00366417" w:rsidRDefault="00932A33">
      <w:pPr>
        <w:spacing w:before="240"/>
      </w:pPr>
      <w:r>
        <w:t>(1) A work permit is revoked-</w:t>
      </w:r>
    </w:p>
    <w:p w:rsidR="00366417" w:rsidRDefault="00932A33" w:rsidP="00DF5E14">
      <w:pPr>
        <w:pStyle w:val="TI"/>
        <w:widowControl/>
        <w:spacing w:before="120"/>
        <w:ind w:left="864" w:hanging="864"/>
        <w:rPr>
          <w:color w:val="000000"/>
        </w:rPr>
      </w:pPr>
      <w:r>
        <w:tab/>
      </w:r>
      <w:r>
        <w:rPr>
          <w:color w:val="000000"/>
        </w:rPr>
        <w:t>(a)</w:t>
      </w:r>
      <w:r>
        <w:rPr>
          <w:color w:val="000000"/>
        </w:rPr>
        <w:tab/>
        <w:t>by the grant to or acquisition by the holder of Falkland Islands status;</w:t>
      </w:r>
    </w:p>
    <w:p w:rsidR="00366417" w:rsidRDefault="00932A33">
      <w:pPr>
        <w:pStyle w:val="TI"/>
        <w:widowControl/>
        <w:rPr>
          <w:color w:val="000000"/>
        </w:rPr>
      </w:pPr>
      <w:r>
        <w:tab/>
      </w:r>
      <w:r>
        <w:rPr>
          <w:color w:val="000000"/>
        </w:rPr>
        <w:t>(b)</w:t>
      </w:r>
      <w:r>
        <w:rPr>
          <w:color w:val="000000"/>
        </w:rPr>
        <w:tab/>
        <w:t>by the issue to the holder of a permanent residence permit; or</w:t>
      </w:r>
    </w:p>
    <w:p w:rsidR="00366417" w:rsidRDefault="00932A33">
      <w:pPr>
        <w:pStyle w:val="TI"/>
        <w:widowControl/>
        <w:rPr>
          <w:color w:val="000000"/>
        </w:rPr>
      </w:pPr>
      <w:r>
        <w:tab/>
      </w:r>
      <w:r>
        <w:rPr>
          <w:color w:val="000000"/>
        </w:rPr>
        <w:t>(c)</w:t>
      </w:r>
      <w:r>
        <w:rPr>
          <w:color w:val="000000"/>
        </w:rPr>
        <w:tab/>
        <w:t>by the making of a deportation order in respect of the holder.</w:t>
      </w:r>
    </w:p>
    <w:p w:rsidR="00366417" w:rsidRDefault="00932A33">
      <w:pPr>
        <w:spacing w:before="240"/>
      </w:pPr>
      <w:r>
        <w:t>(2) A work permit may be revoked by notice in writing under this subsection served upon or delivered to the holder on any of the following grounds stated in the notice:</w:t>
      </w:r>
    </w:p>
    <w:p w:rsidR="00366417" w:rsidRDefault="00932A33" w:rsidP="00DF5E14">
      <w:pPr>
        <w:pStyle w:val="TI"/>
        <w:widowControl/>
        <w:spacing w:before="120"/>
        <w:ind w:left="864" w:hanging="864"/>
        <w:rPr>
          <w:color w:val="000000"/>
        </w:rPr>
      </w:pPr>
      <w:r>
        <w:tab/>
      </w:r>
      <w:r>
        <w:rPr>
          <w:color w:val="000000"/>
        </w:rPr>
        <w:t>(a)</w:t>
      </w:r>
      <w:r>
        <w:rPr>
          <w:color w:val="000000"/>
        </w:rPr>
        <w:tab/>
        <w:t>that the holder, or any other person on his behalf with a view to procuring the issue to the holder of the permit, wilfully gave false or misleading information material in relation to the issue of the permit or withheld information which was material in relation to its issue;</w:t>
      </w:r>
    </w:p>
    <w:p w:rsidR="00366417" w:rsidRDefault="00932A33">
      <w:pPr>
        <w:pStyle w:val="TI"/>
        <w:widowControl/>
        <w:rPr>
          <w:color w:val="000000"/>
        </w:rPr>
      </w:pPr>
      <w:r>
        <w:tab/>
      </w:r>
      <w:r>
        <w:rPr>
          <w:color w:val="000000"/>
        </w:rPr>
        <w:t>(b)</w:t>
      </w:r>
      <w:r>
        <w:rPr>
          <w:color w:val="000000"/>
        </w:rPr>
        <w:tab/>
        <w:t>that the holder, other than as permitted by his work permit or by or under any provision of this Ordinance so to do, took employment in the Falkland Islands or on his own account pursued any business, trade, profession, calling, vocation or employment in the Falkland Islands;</w:t>
      </w:r>
    </w:p>
    <w:p w:rsidR="00366417" w:rsidRDefault="00932A33">
      <w:pPr>
        <w:pStyle w:val="TI"/>
        <w:widowControl/>
        <w:rPr>
          <w:color w:val="000000"/>
        </w:rPr>
      </w:pPr>
      <w:r>
        <w:lastRenderedPageBreak/>
        <w:tab/>
      </w:r>
      <w:r>
        <w:rPr>
          <w:color w:val="000000"/>
        </w:rPr>
        <w:t>(c)</w:t>
      </w:r>
      <w:r>
        <w:rPr>
          <w:color w:val="000000"/>
        </w:rPr>
        <w:tab/>
        <w:t>that the holder is not adequately accommodated and is unlikely to be adequately accommodated in the near future;</w:t>
      </w:r>
    </w:p>
    <w:p w:rsidR="00366417" w:rsidRDefault="00932A33">
      <w:pPr>
        <w:pStyle w:val="TI"/>
        <w:widowControl/>
        <w:rPr>
          <w:color w:val="000000"/>
        </w:rPr>
      </w:pPr>
      <w:r>
        <w:tab/>
      </w:r>
      <w:r>
        <w:rPr>
          <w:color w:val="000000"/>
        </w:rPr>
        <w:t>(d)</w:t>
      </w:r>
      <w:r>
        <w:rPr>
          <w:color w:val="000000"/>
        </w:rPr>
        <w:tab/>
        <w:t>that the holder is without adequate funds to maintain himself in the Falkland Islands or he or any of his dependants is otherwise likely to become a burden on public funds;</w:t>
      </w:r>
    </w:p>
    <w:p w:rsidR="00366417" w:rsidRDefault="00932A33">
      <w:pPr>
        <w:pStyle w:val="TI"/>
        <w:widowControl/>
        <w:rPr>
          <w:color w:val="000000"/>
        </w:rPr>
      </w:pPr>
      <w:r>
        <w:tab/>
      </w:r>
      <w:r>
        <w:rPr>
          <w:color w:val="000000"/>
        </w:rPr>
        <w:t>(e)</w:t>
      </w:r>
      <w:r>
        <w:rPr>
          <w:color w:val="000000"/>
        </w:rPr>
        <w:tab/>
        <w:t>that the holder has been convicted in the Falkland Islands, during the course of his present stay, of an offence punishable on conviction by imprisonment;</w:t>
      </w:r>
    </w:p>
    <w:p w:rsidR="00366417" w:rsidRDefault="00932A33">
      <w:pPr>
        <w:pStyle w:val="TI"/>
        <w:widowControl/>
        <w:rPr>
          <w:color w:val="000000"/>
        </w:rPr>
      </w:pPr>
      <w:r>
        <w:tab/>
      </w:r>
      <w:r>
        <w:rPr>
          <w:color w:val="000000"/>
        </w:rPr>
        <w:t>(f)</w:t>
      </w:r>
      <w:r>
        <w:rPr>
          <w:color w:val="000000"/>
        </w:rPr>
        <w:tab/>
        <w:t>that the holder is no longer employed by the employer or in the employment to which his work permit relates (but without prejudice to the grant to the holder of another work permit permitting the holder to take or engage in different employment);</w:t>
      </w:r>
    </w:p>
    <w:p w:rsidR="00366417" w:rsidRDefault="00932A33">
      <w:pPr>
        <w:pStyle w:val="TI"/>
        <w:widowControl/>
        <w:rPr>
          <w:color w:val="000000"/>
        </w:rPr>
      </w:pPr>
      <w:r>
        <w:tab/>
      </w:r>
      <w:r>
        <w:rPr>
          <w:color w:val="000000"/>
        </w:rPr>
        <w:t>(g)</w:t>
      </w:r>
      <w:r>
        <w:rPr>
          <w:color w:val="000000"/>
        </w:rPr>
        <w:tab/>
        <w:t>that the holder, or his employer, is in breach of a condition or undertaking subject to which the work permit was granted;</w:t>
      </w:r>
    </w:p>
    <w:p w:rsidR="00366417" w:rsidRDefault="00932A33">
      <w:pPr>
        <w:pStyle w:val="TI"/>
        <w:widowControl/>
        <w:rPr>
          <w:color w:val="000000"/>
        </w:rPr>
      </w:pPr>
      <w:r>
        <w:tab/>
      </w:r>
      <w:r>
        <w:rPr>
          <w:color w:val="000000"/>
        </w:rPr>
        <w:t>(h)</w:t>
      </w:r>
      <w:r>
        <w:rPr>
          <w:color w:val="000000"/>
        </w:rPr>
        <w:tab/>
        <w:t>that the holder is a prohibited person; or</w:t>
      </w:r>
    </w:p>
    <w:p w:rsidR="00366417" w:rsidRDefault="00932A33">
      <w:pPr>
        <w:pStyle w:val="TI"/>
        <w:widowControl/>
        <w:rPr>
          <w:color w:val="000000"/>
        </w:rPr>
      </w:pPr>
      <w:r>
        <w:tab/>
      </w:r>
      <w:r>
        <w:rPr>
          <w:color w:val="000000"/>
        </w:rPr>
        <w:t>(i)</w:t>
      </w:r>
      <w:r>
        <w:rPr>
          <w:color w:val="000000"/>
        </w:rPr>
        <w:tab/>
        <w:t>that the permit was, by relation to a reason stated in such notice, granted to him in error.</w:t>
      </w:r>
    </w:p>
    <w:p w:rsidR="00366417" w:rsidRDefault="00932A33">
      <w:pPr>
        <w:spacing w:before="240"/>
      </w:pPr>
      <w:r>
        <w:t>(3) A person whose work permit is revoked under subsection (2) may appeal against such revocation in accordance with this Ordinance.</w:t>
      </w:r>
    </w:p>
    <w:p w:rsidR="00366417" w:rsidRDefault="00932A33">
      <w:pPr>
        <w:spacing w:before="240"/>
      </w:pPr>
      <w:r>
        <w:t>(4) When a person's work permit is revoked under subsection (2), unless he is granted leave to remain under some other provision of this Ordinance or is otherwise entitled to remain in the Falkland Islands his continued presence in the Falkland Islands becomes unlawful-</w:t>
      </w:r>
    </w:p>
    <w:p w:rsidR="00366417" w:rsidRDefault="00932A33" w:rsidP="00DF5E14">
      <w:pPr>
        <w:pStyle w:val="TI"/>
        <w:widowControl/>
        <w:spacing w:before="120"/>
        <w:ind w:left="864" w:hanging="864"/>
        <w:rPr>
          <w:color w:val="000000"/>
        </w:rPr>
      </w:pPr>
      <w:r>
        <w:tab/>
      </w:r>
      <w:r>
        <w:rPr>
          <w:color w:val="000000"/>
        </w:rPr>
        <w:t>(a)</w:t>
      </w:r>
      <w:r>
        <w:rPr>
          <w:color w:val="000000"/>
        </w:rPr>
        <w:tab/>
        <w:t>at the expiration of the time within which under this Ordinance he may appeal against such revocation if he has not before then appealed against it;</w:t>
      </w:r>
    </w:p>
    <w:p w:rsidR="00366417" w:rsidRDefault="00932A33">
      <w:pPr>
        <w:pStyle w:val="TI"/>
        <w:widowControl/>
        <w:rPr>
          <w:color w:val="000000"/>
        </w:rPr>
      </w:pPr>
      <w:r>
        <w:tab/>
      </w:r>
      <w:r>
        <w:rPr>
          <w:color w:val="000000"/>
        </w:rPr>
        <w:t>(b)</w:t>
      </w:r>
      <w:r>
        <w:rPr>
          <w:color w:val="000000"/>
        </w:rPr>
        <w:tab/>
        <w:t>if he appeals against such revocation within such time, upon the determination of his appeal unless on such appeal the revocation of his permit is quashed.</w:t>
      </w:r>
    </w:p>
    <w:p w:rsidR="00366417" w:rsidRDefault="00932A33" w:rsidP="00DF5E14">
      <w:pPr>
        <w:pStyle w:val="Level-Iblue"/>
        <w:keepNext/>
        <w:widowControl/>
        <w:spacing w:before="240"/>
      </w:pPr>
      <w:r>
        <w:rPr>
          <w:rStyle w:val="Hidden-Grey-8"/>
          <w:b w:val="0"/>
          <w:bCs w:val="0"/>
        </w:rPr>
        <w:t>[Ord52.2s23]</w:t>
      </w:r>
      <w:bookmarkStart w:id="27" w:name="Ord52.2s23"/>
      <w:bookmarkEnd w:id="27"/>
      <w:r>
        <w:t>23</w:t>
      </w:r>
      <w:r>
        <w:tab/>
        <w:t>Revocation of permanent residence permits granted under section 18 and section 18BB</w:t>
      </w:r>
    </w:p>
    <w:p w:rsidR="005719A4" w:rsidRDefault="00820B7C" w:rsidP="00DF5E14">
      <w:pPr>
        <w:pStyle w:val="Annotation"/>
      </w:pPr>
      <w:r>
        <w:t xml:space="preserve">[S. 6/Ord. 16/09/w.e.f. 31/12/09  and </w:t>
      </w:r>
      <w:r w:rsidR="005719A4">
        <w:t>S. 6/Ord. 11/14/w.e.f. 1/03/15.]</w:t>
      </w:r>
    </w:p>
    <w:p w:rsidR="00366417" w:rsidRDefault="00932A33">
      <w:pPr>
        <w:spacing w:before="240"/>
      </w:pPr>
      <w:r>
        <w:t>(1) A permanent residence permit is revoked by-</w:t>
      </w:r>
    </w:p>
    <w:p w:rsidR="00366417" w:rsidRDefault="00932A33" w:rsidP="00DF5E14">
      <w:pPr>
        <w:pStyle w:val="TI"/>
        <w:widowControl/>
        <w:spacing w:before="120"/>
        <w:ind w:left="864" w:hanging="864"/>
        <w:rPr>
          <w:color w:val="000000"/>
        </w:rPr>
      </w:pPr>
      <w:r>
        <w:tab/>
      </w:r>
      <w:r>
        <w:rPr>
          <w:color w:val="000000"/>
        </w:rPr>
        <w:t>(a)</w:t>
      </w:r>
      <w:r>
        <w:rPr>
          <w:color w:val="000000"/>
        </w:rPr>
        <w:tab/>
        <w:t>the grant to or acquisition by the holder of Falkland Islands status;</w:t>
      </w:r>
    </w:p>
    <w:p w:rsidR="00366417" w:rsidRDefault="00932A33">
      <w:pPr>
        <w:pStyle w:val="TI"/>
        <w:widowControl/>
        <w:rPr>
          <w:color w:val="000000"/>
        </w:rPr>
      </w:pPr>
      <w:r>
        <w:tab/>
      </w:r>
      <w:r>
        <w:rPr>
          <w:color w:val="000000"/>
        </w:rPr>
        <w:t>(b)</w:t>
      </w:r>
      <w:r>
        <w:rPr>
          <w:color w:val="000000"/>
        </w:rPr>
        <w:tab/>
        <w:t>the making of a deportation order in respect of the holder.</w:t>
      </w:r>
    </w:p>
    <w:p w:rsidR="00366417" w:rsidRDefault="00932A33">
      <w:pPr>
        <w:spacing w:before="240"/>
      </w:pPr>
      <w:r>
        <w:t>(2) A permanent residence permit may be revoked on any of the following grounds:</w:t>
      </w:r>
    </w:p>
    <w:p w:rsidR="00366417" w:rsidRDefault="00932A33" w:rsidP="00DF5E14">
      <w:pPr>
        <w:pStyle w:val="TI"/>
        <w:widowControl/>
        <w:spacing w:before="120"/>
        <w:ind w:left="864" w:hanging="864"/>
        <w:rPr>
          <w:color w:val="000000"/>
        </w:rPr>
      </w:pPr>
      <w:r>
        <w:tab/>
      </w:r>
      <w:r>
        <w:rPr>
          <w:color w:val="000000"/>
        </w:rPr>
        <w:t>(a)</w:t>
      </w:r>
      <w:r>
        <w:rPr>
          <w:color w:val="000000"/>
        </w:rPr>
        <w:tab/>
        <w:t>that the holder, or any other person on his behalf, and with a view to procuring the issue to the holder of the permit, wilfully gave false or misleading information material in relation to the issue of the permit or withheld information which was material in relation to its issue;</w:t>
      </w:r>
    </w:p>
    <w:p w:rsidR="00366417" w:rsidRDefault="00932A33">
      <w:pPr>
        <w:pStyle w:val="TI"/>
        <w:widowControl/>
        <w:rPr>
          <w:color w:val="000000"/>
        </w:rPr>
      </w:pPr>
      <w:r>
        <w:tab/>
      </w:r>
      <w:r>
        <w:rPr>
          <w:color w:val="000000"/>
        </w:rPr>
        <w:t>(b)</w:t>
      </w:r>
      <w:r>
        <w:rPr>
          <w:color w:val="000000"/>
        </w:rPr>
        <w:tab/>
        <w:t>that the holder has settled outside the Falkland Islands;</w:t>
      </w:r>
    </w:p>
    <w:p w:rsidR="00366417" w:rsidRDefault="00932A33">
      <w:pPr>
        <w:pStyle w:val="TI"/>
        <w:widowControl/>
        <w:rPr>
          <w:color w:val="000000"/>
        </w:rPr>
      </w:pPr>
      <w:r>
        <w:tab/>
      </w:r>
      <w:r>
        <w:rPr>
          <w:color w:val="000000"/>
        </w:rPr>
        <w:t>(c)</w:t>
      </w:r>
      <w:r>
        <w:rPr>
          <w:color w:val="000000"/>
        </w:rPr>
        <w:tab/>
        <w:t>that the holder has not been present within the Falkland Islands for at least six months in aggregate during the preceding two years.</w:t>
      </w:r>
    </w:p>
    <w:p w:rsidR="00366417" w:rsidRDefault="00932A33">
      <w:pPr>
        <w:spacing w:before="240"/>
      </w:pPr>
      <w:r>
        <w:lastRenderedPageBreak/>
        <w:t>(3) Before revoking a permanent residence permit pursuant to subsection (2), the Principal Immigration Officer shall, unless the address of the holder is unknown and cannot be discovered after reasonable enquiry, cause notice to be served on or delivered to the holder of the permit stating the ground or grounds on which the Principal Immigration Officer is considering the revocation of the permit and drawing the holder's attention to his right under subsection (4) to make representations in writing to the Principal Immigration Officer against such revocation.</w:t>
      </w:r>
    </w:p>
    <w:p w:rsidR="00366417" w:rsidRDefault="00932A33" w:rsidP="00DF5E14">
      <w:pPr>
        <w:pStyle w:val="Annotation"/>
      </w:pPr>
      <w:r>
        <w:t>[S. 6(1)/Ord. 9/09/w.e.f. 1/10/09.]</w:t>
      </w:r>
    </w:p>
    <w:p w:rsidR="00366417" w:rsidRDefault="00932A33">
      <w:pPr>
        <w:spacing w:before="240"/>
      </w:pPr>
      <w:r>
        <w:t>(4) A holder of a permanent residence permit who has received notice given pursuant to subsection (3) may make representations in writing to the Principal Immigration Officer against the revocation of his permanent residence permit, and the Principal Immigration Officer shall as soon as is reasonably possible consider those representations before deciding whether or not to revoke the permanent residence permit.</w:t>
      </w:r>
    </w:p>
    <w:p w:rsidR="00366417" w:rsidRDefault="00932A33" w:rsidP="00DF5E14">
      <w:pPr>
        <w:pStyle w:val="Annotation"/>
      </w:pPr>
      <w:r>
        <w:t>[S. 6(1)/Ord. 9/09/w.e.f. 1/10/09.]</w:t>
      </w:r>
    </w:p>
    <w:p w:rsidR="00366417" w:rsidRDefault="00932A33">
      <w:pPr>
        <w:spacing w:before="240"/>
      </w:pPr>
      <w:r>
        <w:t>(5) The Principal Immigration Officer shall, if he decides to revoke a permanent residence permit pursuant to subsection (2), notify the holder (if notice was given to him under sub-section (3)) in writing of that decision.</w:t>
      </w:r>
    </w:p>
    <w:p w:rsidR="00366417" w:rsidRDefault="00932A33" w:rsidP="00DF5E14">
      <w:pPr>
        <w:pStyle w:val="Annotation"/>
      </w:pPr>
      <w:r>
        <w:t>[S. 6(1) and (2)/Ord. 9/09/w.e.f. 1/10/09.]</w:t>
      </w:r>
    </w:p>
    <w:p w:rsidR="00366417" w:rsidRDefault="00932A33">
      <w:pPr>
        <w:spacing w:before="240"/>
      </w:pPr>
      <w:r>
        <w:t>(6) If a person's permanent residence permit is revoked under subsection (5), unless the person is granted leave to remain under some other provision of this Ordinance or is otherwise entitled to remain in the Falkland Islands, the person's presence in the Falkland Islands becomes unlawful-</w:t>
      </w:r>
    </w:p>
    <w:p w:rsidR="00366417" w:rsidRDefault="00932A33" w:rsidP="00DF5E14">
      <w:pPr>
        <w:pStyle w:val="TI"/>
        <w:widowControl/>
        <w:spacing w:before="120"/>
        <w:ind w:left="864" w:hanging="864"/>
        <w:rPr>
          <w:color w:val="000000"/>
        </w:rPr>
      </w:pPr>
      <w:r>
        <w:tab/>
      </w:r>
      <w:r>
        <w:rPr>
          <w:color w:val="000000"/>
        </w:rPr>
        <w:t>(a)</w:t>
      </w:r>
      <w:r>
        <w:rPr>
          <w:color w:val="000000"/>
        </w:rPr>
        <w:tab/>
        <w:t>at the expiration of the time within which the person may appeal against the revocation under section 28, if the person hasn't already appealed against it;</w:t>
      </w:r>
    </w:p>
    <w:p w:rsidR="00366417" w:rsidRDefault="00932A33">
      <w:pPr>
        <w:pStyle w:val="TI"/>
        <w:widowControl/>
        <w:rPr>
          <w:color w:val="000000"/>
        </w:rPr>
      </w:pPr>
      <w:r>
        <w:tab/>
      </w:r>
      <w:r>
        <w:rPr>
          <w:color w:val="000000"/>
        </w:rPr>
        <w:t>(b)</w:t>
      </w:r>
      <w:r>
        <w:rPr>
          <w:color w:val="000000"/>
        </w:rPr>
        <w:tab/>
        <w:t>if the person appeals against the revocation within the time permitted, on the determination of the appeal, unless the revocation is quashed on determination of the appeal.</w:t>
      </w:r>
    </w:p>
    <w:p w:rsidR="00366417" w:rsidRDefault="00932A33" w:rsidP="00DF5E14">
      <w:pPr>
        <w:pStyle w:val="Annotation"/>
      </w:pPr>
      <w:r>
        <w:t>[S. 6(3)/Ord. 9/09/w.e.f. 1/10/09</w:t>
      </w:r>
      <w:r w:rsidR="002165D3">
        <w:t xml:space="preserve"> and s</w:t>
      </w:r>
      <w:r>
        <w:t>. 6/Ord. 11/14/w.e.f. 1/03/15.]</w:t>
      </w:r>
    </w:p>
    <w:p w:rsidR="00366417" w:rsidRDefault="00932A33" w:rsidP="00DF5E14">
      <w:pPr>
        <w:pStyle w:val="Level-Iblue"/>
        <w:keepNext/>
        <w:widowControl/>
        <w:spacing w:before="240"/>
      </w:pPr>
      <w:r>
        <w:rPr>
          <w:rStyle w:val="Hidden-Grey-8"/>
          <w:b w:val="0"/>
          <w:bCs w:val="0"/>
        </w:rPr>
        <w:t>[Ord52.2s23A]</w:t>
      </w:r>
      <w:bookmarkStart w:id="28" w:name="Ord52.2s23A"/>
      <w:bookmarkEnd w:id="28"/>
      <w:r>
        <w:t>23A</w:t>
      </w:r>
      <w:r>
        <w:tab/>
        <w:t>Revocation of permanent residence permits granted under section 18AA</w:t>
      </w:r>
    </w:p>
    <w:p w:rsidR="00366417" w:rsidRDefault="00932A33">
      <w:pPr>
        <w:spacing w:before="240"/>
      </w:pPr>
      <w:r>
        <w:t>(1) The Governor may revoke a permanent residence permit granted under section 18AA on the grounds set out in subsection (2), following the procedure set out in subsection (3).</w:t>
      </w:r>
    </w:p>
    <w:p w:rsidR="00366417" w:rsidRDefault="00932A33">
      <w:pPr>
        <w:spacing w:before="240"/>
      </w:pPr>
      <w:r>
        <w:t xml:space="preserve">(2) A permanent residence permit granted under section 18AA may only be revoked on one or more of the following grounds </w:t>
      </w:r>
    </w:p>
    <w:p w:rsidR="00366417" w:rsidRDefault="00932A33" w:rsidP="00DF5E14">
      <w:pPr>
        <w:pStyle w:val="TI"/>
        <w:widowControl/>
        <w:spacing w:before="120"/>
        <w:ind w:left="864" w:hanging="864"/>
        <w:rPr>
          <w:color w:val="000000"/>
        </w:rPr>
      </w:pPr>
      <w:r>
        <w:tab/>
      </w:r>
      <w:r>
        <w:rPr>
          <w:color w:val="000000"/>
        </w:rPr>
        <w:t>(a)</w:t>
      </w:r>
      <w:r>
        <w:rPr>
          <w:color w:val="000000"/>
        </w:rPr>
        <w:tab/>
        <w:t>in the permit holder</w:t>
      </w:r>
      <w:r w:rsidR="002165D3">
        <w:rPr>
          <w:color w:val="000000"/>
        </w:rPr>
        <w:t>'</w:t>
      </w:r>
      <w:r>
        <w:rPr>
          <w:color w:val="000000"/>
        </w:rPr>
        <w:t>s application for Falkland Islands status which formed the basis for the grant of the permanent residence permit, or in connection with that application, the person-</w:t>
      </w:r>
    </w:p>
    <w:p w:rsidR="00366417" w:rsidRDefault="00932A33">
      <w:pPr>
        <w:pStyle w:val="TRI"/>
        <w:widowControl/>
        <w:rPr>
          <w:color w:val="000000"/>
        </w:rPr>
      </w:pPr>
      <w:r>
        <w:tab/>
      </w:r>
      <w:r>
        <w:tab/>
      </w:r>
      <w:r>
        <w:rPr>
          <w:color w:val="000000"/>
        </w:rPr>
        <w:t>(i)</w:t>
      </w:r>
      <w:r>
        <w:rPr>
          <w:color w:val="000000"/>
        </w:rPr>
        <w:tab/>
        <w:t>knowingly made a false statement;</w:t>
      </w:r>
    </w:p>
    <w:p w:rsidR="00366417" w:rsidRDefault="00932A33">
      <w:pPr>
        <w:pStyle w:val="TRI"/>
        <w:widowControl/>
        <w:rPr>
          <w:color w:val="000000"/>
        </w:rPr>
      </w:pPr>
      <w:r>
        <w:tab/>
      </w:r>
      <w:r>
        <w:tab/>
      </w:r>
      <w:r>
        <w:rPr>
          <w:color w:val="000000"/>
        </w:rPr>
        <w:t>(ii)</w:t>
      </w:r>
      <w:r>
        <w:rPr>
          <w:color w:val="000000"/>
        </w:rPr>
        <w:tab/>
        <w:t>made a statement and was careless as to the true or false nature of the statement;</w:t>
      </w:r>
    </w:p>
    <w:p w:rsidR="00366417" w:rsidRDefault="00932A33">
      <w:pPr>
        <w:pStyle w:val="TRI"/>
        <w:widowControl/>
        <w:rPr>
          <w:color w:val="000000"/>
        </w:rPr>
      </w:pPr>
      <w:r>
        <w:tab/>
      </w:r>
      <w:r>
        <w:tab/>
      </w:r>
      <w:r>
        <w:rPr>
          <w:color w:val="000000"/>
        </w:rPr>
        <w:t>(iii)</w:t>
      </w:r>
      <w:r>
        <w:rPr>
          <w:color w:val="000000"/>
        </w:rPr>
        <w:tab/>
        <w:t>knowingly provided a document containing a false or misleading statement; or</w:t>
      </w:r>
    </w:p>
    <w:p w:rsidR="00366417" w:rsidRDefault="00932A33">
      <w:pPr>
        <w:pStyle w:val="TRI"/>
        <w:widowControl/>
        <w:rPr>
          <w:color w:val="000000"/>
        </w:rPr>
      </w:pPr>
      <w:r>
        <w:lastRenderedPageBreak/>
        <w:tab/>
      </w:r>
      <w:r>
        <w:tab/>
      </w:r>
      <w:r>
        <w:rPr>
          <w:color w:val="000000"/>
        </w:rPr>
        <w:t>(iv)</w:t>
      </w:r>
      <w:r>
        <w:rPr>
          <w:color w:val="000000"/>
        </w:rPr>
        <w:tab/>
        <w:t>provided a document and was careless as to the true, false, or misleading nature of a statement in the document;</w:t>
      </w:r>
    </w:p>
    <w:p w:rsidR="00366417" w:rsidRDefault="00932A33">
      <w:pPr>
        <w:pStyle w:val="TI"/>
        <w:widowControl/>
        <w:rPr>
          <w:color w:val="000000"/>
        </w:rPr>
      </w:pPr>
      <w:r>
        <w:tab/>
      </w:r>
      <w:r>
        <w:rPr>
          <w:color w:val="000000"/>
        </w:rPr>
        <w:t>(b)</w:t>
      </w:r>
      <w:r>
        <w:rPr>
          <w:color w:val="000000"/>
        </w:rPr>
        <w:tab/>
        <w:t>since the grant of the permit, the permit holder-</w:t>
      </w:r>
    </w:p>
    <w:p w:rsidR="00366417" w:rsidRDefault="00932A33">
      <w:pPr>
        <w:pStyle w:val="TRI"/>
        <w:widowControl/>
        <w:rPr>
          <w:color w:val="000000"/>
        </w:rPr>
      </w:pPr>
      <w:r>
        <w:tab/>
      </w:r>
      <w:r>
        <w:tab/>
      </w:r>
      <w:r>
        <w:rPr>
          <w:color w:val="000000"/>
        </w:rPr>
        <w:t>(i)</w:t>
      </w:r>
      <w:r>
        <w:rPr>
          <w:color w:val="000000"/>
        </w:rPr>
        <w:tab/>
        <w:t>has been convicted by a Commonwealth court of competent jurisdiction of an offence and has been sentenced by the court to immediate imprisonment or deprivation of liberty of twelve months or more;</w:t>
      </w:r>
    </w:p>
    <w:p w:rsidR="00366417" w:rsidRDefault="00932A33">
      <w:pPr>
        <w:pStyle w:val="TRI"/>
        <w:widowControl/>
        <w:rPr>
          <w:color w:val="000000"/>
        </w:rPr>
      </w:pPr>
      <w:r>
        <w:tab/>
      </w:r>
      <w:r>
        <w:tab/>
      </w:r>
      <w:r>
        <w:rPr>
          <w:color w:val="000000"/>
        </w:rPr>
        <w:t>(ii)</w:t>
      </w:r>
      <w:r>
        <w:rPr>
          <w:color w:val="000000"/>
        </w:rPr>
        <w:tab/>
        <w:t>has been absent from the Falkland Islands for at least two years (unless the absence is for educational or medical reasons or to serve as a member of Her Majesty’s armed forces);</w:t>
      </w:r>
    </w:p>
    <w:p w:rsidR="00366417" w:rsidRDefault="00932A33">
      <w:pPr>
        <w:pStyle w:val="TRI"/>
        <w:widowControl/>
        <w:rPr>
          <w:color w:val="000000"/>
        </w:rPr>
      </w:pPr>
      <w:r>
        <w:tab/>
      </w:r>
      <w:r>
        <w:tab/>
      </w:r>
      <w:r>
        <w:rPr>
          <w:color w:val="000000"/>
        </w:rPr>
        <w:t>(iii)</w:t>
      </w:r>
      <w:r>
        <w:rPr>
          <w:color w:val="000000"/>
        </w:rPr>
        <w:tab/>
        <w:t>appears to be no longer ordinarily resident in the Falkland Islands (unless the absence is for educational or medical reasons or to serve as a member of Her Majesty’s armed forces);</w:t>
      </w:r>
    </w:p>
    <w:p w:rsidR="00366417" w:rsidRDefault="00932A33">
      <w:pPr>
        <w:pStyle w:val="TRI"/>
        <w:widowControl/>
        <w:rPr>
          <w:color w:val="000000"/>
        </w:rPr>
      </w:pPr>
      <w:r>
        <w:tab/>
      </w:r>
      <w:r>
        <w:tab/>
      </w:r>
      <w:r>
        <w:rPr>
          <w:color w:val="000000"/>
        </w:rPr>
        <w:t>(iv)</w:t>
      </w:r>
      <w:r>
        <w:rPr>
          <w:color w:val="000000"/>
        </w:rPr>
        <w:tab/>
        <w:t>has voluntarily acquired the nationality or citizenship of a country outside the Commonwealth; or</w:t>
      </w:r>
    </w:p>
    <w:p w:rsidR="00366417" w:rsidRDefault="00932A33">
      <w:pPr>
        <w:pStyle w:val="TRI"/>
        <w:widowControl/>
        <w:rPr>
          <w:color w:val="000000"/>
        </w:rPr>
      </w:pPr>
      <w:r>
        <w:tab/>
      </w:r>
      <w:r>
        <w:tab/>
      </w:r>
      <w:r>
        <w:rPr>
          <w:color w:val="000000"/>
        </w:rPr>
        <w:t>(v)</w:t>
      </w:r>
      <w:r>
        <w:rPr>
          <w:color w:val="000000"/>
        </w:rPr>
        <w:tab/>
        <w:t>has voluntarily undertaken an obligation of allegiance to a country outside the Commonwealth.</w:t>
      </w:r>
    </w:p>
    <w:p w:rsidR="00366417" w:rsidRDefault="00932A33">
      <w:pPr>
        <w:spacing w:before="240"/>
      </w:pPr>
      <w:r>
        <w:t>(3) The procedure to be followed in relation to the revocation of a permit under this section is as follows-</w:t>
      </w:r>
    </w:p>
    <w:p w:rsidR="00366417" w:rsidRDefault="00932A33" w:rsidP="00DF5E14">
      <w:pPr>
        <w:pStyle w:val="TI"/>
        <w:widowControl/>
        <w:spacing w:before="120"/>
        <w:ind w:left="864" w:hanging="864"/>
        <w:rPr>
          <w:color w:val="000000"/>
        </w:rPr>
      </w:pPr>
      <w:r>
        <w:tab/>
      </w:r>
      <w:r>
        <w:rPr>
          <w:color w:val="000000"/>
        </w:rPr>
        <w:t>(a)</w:t>
      </w:r>
      <w:r>
        <w:rPr>
          <w:color w:val="000000"/>
        </w:rPr>
        <w:tab/>
        <w:t>the Governor, acting on the advice of Executive Council, will-</w:t>
      </w:r>
    </w:p>
    <w:p w:rsidR="00366417" w:rsidRDefault="00932A33">
      <w:pPr>
        <w:pStyle w:val="TRI"/>
        <w:widowControl/>
        <w:rPr>
          <w:color w:val="000000"/>
        </w:rPr>
      </w:pPr>
      <w:r>
        <w:tab/>
      </w:r>
      <w:r>
        <w:tab/>
      </w:r>
      <w:r>
        <w:rPr>
          <w:color w:val="000000"/>
        </w:rPr>
        <w:t>(i)</w:t>
      </w:r>
      <w:r>
        <w:rPr>
          <w:color w:val="000000"/>
        </w:rPr>
        <w:tab/>
        <w:t>give written notice to the permit holder of the intention to consider revoking the permit, stating the grounds on which the revocation is to be considered;</w:t>
      </w:r>
    </w:p>
    <w:p w:rsidR="00366417" w:rsidRDefault="00932A33">
      <w:pPr>
        <w:pStyle w:val="TRI"/>
        <w:widowControl/>
        <w:rPr>
          <w:color w:val="000000"/>
        </w:rPr>
      </w:pPr>
      <w:r>
        <w:tab/>
      </w:r>
      <w:r>
        <w:tab/>
      </w:r>
      <w:r>
        <w:rPr>
          <w:color w:val="000000"/>
        </w:rPr>
        <w:t>(ii)</w:t>
      </w:r>
      <w:r>
        <w:rPr>
          <w:color w:val="000000"/>
        </w:rPr>
        <w:tab/>
        <w:t>give the permit holder a reasonable opportunity to make written representations in relation to the proposed revocation;</w:t>
      </w:r>
    </w:p>
    <w:p w:rsidR="00366417" w:rsidRDefault="00932A33">
      <w:pPr>
        <w:pStyle w:val="TRI"/>
        <w:widowControl/>
        <w:rPr>
          <w:color w:val="000000"/>
        </w:rPr>
      </w:pPr>
      <w:r>
        <w:tab/>
      </w:r>
      <w:r>
        <w:tab/>
      </w:r>
      <w:r>
        <w:rPr>
          <w:color w:val="000000"/>
        </w:rPr>
        <w:t>(iii)</w:t>
      </w:r>
      <w:r>
        <w:rPr>
          <w:color w:val="000000"/>
        </w:rPr>
        <w:tab/>
        <w:t>if the permit is to be revoked, give written notice to the permit holder of the revocation, stating the grounds for revocation, which must have been included in the notice given in accordance with paragraph (3)(a)(i);</w:t>
      </w:r>
    </w:p>
    <w:p w:rsidR="00366417" w:rsidRDefault="00932A33">
      <w:pPr>
        <w:pStyle w:val="TI"/>
        <w:widowControl/>
        <w:rPr>
          <w:color w:val="000000"/>
        </w:rPr>
      </w:pPr>
      <w:r>
        <w:tab/>
      </w:r>
      <w:r>
        <w:rPr>
          <w:color w:val="000000"/>
        </w:rPr>
        <w:t>(b)</w:t>
      </w:r>
      <w:r>
        <w:rPr>
          <w:color w:val="000000"/>
        </w:rPr>
        <w:tab/>
        <w:t>Executive Council must consider any written representations made under paragraph (3)(a)(ii) before a decision is made to revoke the permit.</w:t>
      </w:r>
    </w:p>
    <w:p w:rsidR="00366417" w:rsidRDefault="00932A33" w:rsidP="00DF5E14">
      <w:pPr>
        <w:pStyle w:val="Annotation"/>
      </w:pPr>
      <w:r>
        <w:t>[S. 7/Ord. 16/09/w.e.f. 31/12/09.]</w:t>
      </w:r>
    </w:p>
    <w:p w:rsidR="00366417" w:rsidRDefault="00932A33" w:rsidP="00DF5E14">
      <w:pPr>
        <w:pStyle w:val="Level-Iblue"/>
        <w:keepNext/>
        <w:widowControl/>
        <w:spacing w:before="240"/>
      </w:pPr>
      <w:r>
        <w:rPr>
          <w:rStyle w:val="Hidden-Grey-8"/>
          <w:b w:val="0"/>
          <w:bCs w:val="0"/>
        </w:rPr>
        <w:t>[Ord52.2s24]</w:t>
      </w:r>
      <w:bookmarkStart w:id="29" w:name="Ord52.2s24"/>
      <w:bookmarkEnd w:id="29"/>
      <w:r>
        <w:t>24</w:t>
      </w:r>
      <w:r>
        <w:tab/>
        <w:t>Supplementary to sections 19 to 22</w:t>
      </w:r>
    </w:p>
    <w:p w:rsidR="00366417" w:rsidRDefault="00932A33">
      <w:pPr>
        <w:spacing w:before="240"/>
      </w:pPr>
      <w:r>
        <w:t>(1) An immigration officer may exercise the powers conferred by section 19(2) (power to revoke a visitor's permit) but except in the exercise of powers delegated by the Principal Immigration Officer under section 3(4) (delegation of powers of Principal Immigration Officer) an immigration officer may not exercise the Principal Immigration Officer's powers under section 21(2) (power to revoke a residence permit) and section 22(2) (power to revoke a work permit).</w:t>
      </w:r>
    </w:p>
    <w:p w:rsidR="00366417" w:rsidRDefault="00932A33">
      <w:pPr>
        <w:spacing w:before="240"/>
      </w:pPr>
      <w:r>
        <w:t>(2) On exercising any power of revocation to which subsection (1) relates, the officer shall in writing notify the person affected by the revocation of the reason for it.</w:t>
      </w:r>
    </w:p>
    <w:p w:rsidR="001800EA" w:rsidRDefault="001800EA" w:rsidP="00DF5E14">
      <w:pPr>
        <w:pStyle w:val="Level-Iblue"/>
        <w:keepNext/>
        <w:widowControl/>
        <w:spacing w:before="240"/>
      </w:pPr>
    </w:p>
    <w:p w:rsidR="001800EA" w:rsidRPr="00DF5E14" w:rsidRDefault="001800EA" w:rsidP="00DF5E14">
      <w:pPr>
        <w:pStyle w:val="Level-Centeredblue"/>
        <w:keepNext/>
        <w:widowControl/>
        <w:rPr>
          <w:i/>
        </w:rPr>
      </w:pPr>
      <w:r w:rsidRPr="00DF5E14">
        <w:rPr>
          <w:i/>
        </w:rPr>
        <w:t>Medical examinations for permits</w:t>
      </w:r>
    </w:p>
    <w:p w:rsidR="00366417" w:rsidRDefault="001800EA" w:rsidP="00DF5E14">
      <w:pPr>
        <w:pStyle w:val="Level-Iblue"/>
        <w:keepNext/>
        <w:widowControl/>
        <w:spacing w:before="240"/>
      </w:pPr>
      <w:r w:rsidDel="001800EA">
        <w:t xml:space="preserve"> </w:t>
      </w:r>
      <w:r w:rsidR="00932A33">
        <w:rPr>
          <w:rStyle w:val="Hidden-Grey-8"/>
          <w:b w:val="0"/>
          <w:bCs w:val="0"/>
        </w:rPr>
        <w:t>[Ord52.2s24A]</w:t>
      </w:r>
      <w:bookmarkStart w:id="30" w:name="Ord52.2s24A"/>
      <w:bookmarkEnd w:id="30"/>
      <w:r w:rsidR="00932A33">
        <w:t>24A</w:t>
      </w:r>
      <w:r w:rsidR="00932A33">
        <w:tab/>
        <w:t>Medical examinations for permits</w:t>
      </w:r>
    </w:p>
    <w:p w:rsidR="00366417" w:rsidRDefault="00932A33">
      <w:pPr>
        <w:spacing w:before="240"/>
      </w:pPr>
      <w:r>
        <w:t xml:space="preserve">(1)  A person applying for a visitor's permit, a work permit, a residence permit, or a permanent residence permit, and any dependents included in the person's application, may be required by the Principal Immigration Officer to submit to a medical examination before the person's application will be considered. </w:t>
      </w:r>
    </w:p>
    <w:p w:rsidR="00366417" w:rsidRDefault="00932A33">
      <w:pPr>
        <w:spacing w:before="240"/>
      </w:pPr>
      <w:r>
        <w:t xml:space="preserve">(2)  If a person is required by the Principal Immigration Officer to submit to a medical examination under subsection (1) and fails to do so without good reason, the person's application will be refused without further consideration of it. </w:t>
      </w:r>
    </w:p>
    <w:p w:rsidR="00366417" w:rsidRDefault="00932A33">
      <w:pPr>
        <w:spacing w:before="240"/>
      </w:pPr>
      <w:r>
        <w:t>(3)  A medical examination includes an x-ray or such other diagnostic procedure as is considered necessary by a medical inspector for the purposes of a medical examination required under subsection (1).</w:t>
      </w:r>
    </w:p>
    <w:p w:rsidR="00366417" w:rsidRDefault="00932A33" w:rsidP="00DF5E14">
      <w:pPr>
        <w:pStyle w:val="Annotation"/>
      </w:pPr>
      <w:r>
        <w:t>[S. 3(5)/Ord. 7/07/w.e.f. 31/5/07.]</w:t>
      </w:r>
    </w:p>
    <w:p w:rsidR="00366417" w:rsidRDefault="00932A33" w:rsidP="00DF5E14">
      <w:pPr>
        <w:pStyle w:val="Level-Centeredblue"/>
        <w:keepNext/>
        <w:widowControl/>
        <w:spacing w:before="720"/>
      </w:pPr>
      <w:r>
        <w:t>PART III</w:t>
      </w:r>
      <w:r>
        <w:br/>
        <w:t>APPEALS</w:t>
      </w:r>
    </w:p>
    <w:p w:rsidR="00366417" w:rsidRDefault="00932A33" w:rsidP="00DF5E14">
      <w:pPr>
        <w:pStyle w:val="Level-Iblue"/>
        <w:keepNext/>
        <w:widowControl/>
        <w:spacing w:before="240"/>
      </w:pPr>
      <w:r>
        <w:rPr>
          <w:rStyle w:val="Hidden-Grey-8"/>
          <w:b w:val="0"/>
          <w:bCs w:val="0"/>
        </w:rPr>
        <w:t>[Ord52.2s25]</w:t>
      </w:r>
      <w:bookmarkStart w:id="31" w:name="Ord52.2s25"/>
      <w:bookmarkEnd w:id="31"/>
      <w:r>
        <w:t>25</w:t>
      </w:r>
      <w:r>
        <w:tab/>
        <w:t>Appeals in relation to visitors' permits</w:t>
      </w:r>
    </w:p>
    <w:p w:rsidR="00366417" w:rsidRDefault="00932A33">
      <w:pPr>
        <w:spacing w:before="240"/>
      </w:pPr>
      <w:r>
        <w:t>(1) Except as provided by subsection (2), no appeal lies at the instance of any person to any tribunal or authority from any decision of an immigration officer or the Principal Immigration Officer-</w:t>
      </w:r>
    </w:p>
    <w:p w:rsidR="00366417" w:rsidRDefault="00932A33" w:rsidP="00DF5E14">
      <w:pPr>
        <w:pStyle w:val="TI"/>
        <w:widowControl/>
        <w:spacing w:before="120"/>
        <w:ind w:left="864" w:hanging="864"/>
        <w:rPr>
          <w:color w:val="000000"/>
        </w:rPr>
      </w:pPr>
      <w:r>
        <w:tab/>
      </w:r>
      <w:r>
        <w:rPr>
          <w:color w:val="000000"/>
        </w:rPr>
        <w:t>(a)</w:t>
      </w:r>
      <w:r>
        <w:rPr>
          <w:color w:val="000000"/>
        </w:rPr>
        <w:tab/>
        <w:t>to grant or refuse a visitor's permit;</w:t>
      </w:r>
    </w:p>
    <w:p w:rsidR="00366417" w:rsidRDefault="00932A33">
      <w:pPr>
        <w:pStyle w:val="TI"/>
        <w:widowControl/>
        <w:rPr>
          <w:color w:val="000000"/>
        </w:rPr>
      </w:pPr>
      <w:r>
        <w:tab/>
      </w:r>
      <w:r>
        <w:rPr>
          <w:color w:val="000000"/>
        </w:rPr>
        <w:t>(b)</w:t>
      </w:r>
      <w:r>
        <w:rPr>
          <w:color w:val="000000"/>
        </w:rPr>
        <w:tab/>
        <w:t>to grant a visitor's permit subject to conditions or limitations;</w:t>
      </w:r>
    </w:p>
    <w:p w:rsidR="00366417" w:rsidRDefault="00932A33">
      <w:pPr>
        <w:pStyle w:val="TI"/>
        <w:widowControl/>
        <w:rPr>
          <w:color w:val="000000"/>
        </w:rPr>
      </w:pPr>
      <w:r>
        <w:tab/>
      </w:r>
      <w:r>
        <w:rPr>
          <w:color w:val="000000"/>
        </w:rPr>
        <w:t>(c)</w:t>
      </w:r>
      <w:r>
        <w:rPr>
          <w:color w:val="000000"/>
        </w:rPr>
        <w:tab/>
        <w:t>to extend or refuse to extend the duration of a visitor's permit; or</w:t>
      </w:r>
    </w:p>
    <w:p w:rsidR="00366417" w:rsidRDefault="00932A33">
      <w:pPr>
        <w:pStyle w:val="TI"/>
        <w:widowControl/>
        <w:rPr>
          <w:color w:val="000000"/>
        </w:rPr>
      </w:pPr>
      <w:r>
        <w:tab/>
      </w:r>
      <w:r>
        <w:rPr>
          <w:color w:val="000000"/>
        </w:rPr>
        <w:t>(d)</w:t>
      </w:r>
      <w:r>
        <w:rPr>
          <w:color w:val="000000"/>
        </w:rPr>
        <w:tab/>
        <w:t>to grant or refuse to grant a temporary work permission to the holder of a visitor's permit,</w:t>
      </w:r>
    </w:p>
    <w:p w:rsidR="00366417" w:rsidRDefault="00932A33">
      <w:pPr>
        <w:spacing w:before="240"/>
      </w:pPr>
      <w:r>
        <w:t>but a person may within fourteen days after the revocation of a visitor's permit under section 19(2) by written representations appeal to the Governor against the revocation of a visitor's permit.</w:t>
      </w:r>
    </w:p>
    <w:p w:rsidR="00366417" w:rsidRDefault="00932A33">
      <w:pPr>
        <w:spacing w:before="240"/>
      </w:pPr>
      <w:r>
        <w:t>(2) A person who applies from outside the Falkland Islands for the grant to him of a visitor's permit, and who is aggrieved by a refusal to grant it may by representations in writing appeal to the Governor from outside the Falkland Islands against that refusal.</w:t>
      </w:r>
    </w:p>
    <w:p w:rsidR="00366417" w:rsidRDefault="00932A33">
      <w:pPr>
        <w:spacing w:before="240"/>
      </w:pPr>
      <w:r>
        <w:t xml:space="preserve">(3) The Governor shall as soon as is reasonably possible consider any representations made to him pursuant to subsection (1) or (2) and notify the appellant and the Principal Immigration Officer of his decision on the appeal. If the Governor allows the appeal, the Principal Immigration Officer shall grant a visitor's permit to the applicant of such duration not exceeding </w:t>
      </w:r>
      <w:r>
        <w:lastRenderedPageBreak/>
        <w:t>twelve months and subject only to such conditions (if any) as the Governor notifies to him, either at the time of his decision, or subsequently, and any visitor's permit so issued shall be deemed to have been issued pursuant to section 11.</w:t>
      </w:r>
    </w:p>
    <w:p w:rsidR="00366417" w:rsidRDefault="00932A33" w:rsidP="00DF5E14">
      <w:pPr>
        <w:pStyle w:val="Level-Iblue"/>
        <w:keepNext/>
        <w:widowControl/>
        <w:spacing w:before="240"/>
      </w:pPr>
      <w:r>
        <w:rPr>
          <w:rStyle w:val="Hidden-Grey-8"/>
          <w:b w:val="0"/>
          <w:bCs w:val="0"/>
        </w:rPr>
        <w:t>[Ord52.2s26]</w:t>
      </w:r>
      <w:bookmarkStart w:id="32" w:name="Ord52.2s26"/>
      <w:bookmarkEnd w:id="32"/>
      <w:r>
        <w:t>26</w:t>
      </w:r>
      <w:r>
        <w:tab/>
        <w:t>Appeals in relation to residence permits</w:t>
      </w:r>
    </w:p>
    <w:p w:rsidR="00366417" w:rsidRDefault="00932A33">
      <w:pPr>
        <w:spacing w:before="240"/>
      </w:pPr>
      <w:r>
        <w:t>(1) No appeal lies to any person, tribunal or authority against any decision of the Governor to refuse permission to any person within the Falkland Islands to apply for a residence permit. Nor does any appeal lie to any person, tribunal or authority against the refusal of or failure to consider an application for a residence permit made by a person within the Falkland Islands without such permission.</w:t>
      </w:r>
    </w:p>
    <w:p w:rsidR="00366417" w:rsidRDefault="00932A33">
      <w:pPr>
        <w:spacing w:before="240"/>
      </w:pPr>
      <w:r>
        <w:t>(2) A person who is aggrieved-</w:t>
      </w:r>
    </w:p>
    <w:p w:rsidR="00366417" w:rsidRDefault="00932A33" w:rsidP="00DF5E14">
      <w:pPr>
        <w:pStyle w:val="TI"/>
        <w:widowControl/>
        <w:spacing w:before="120"/>
        <w:ind w:left="864" w:hanging="864"/>
        <w:rPr>
          <w:color w:val="000000"/>
        </w:rPr>
      </w:pPr>
      <w:r>
        <w:tab/>
      </w:r>
      <w:r>
        <w:rPr>
          <w:color w:val="000000"/>
        </w:rPr>
        <w:t>(a)</w:t>
      </w:r>
      <w:r>
        <w:rPr>
          <w:color w:val="000000"/>
        </w:rPr>
        <w:tab/>
        <w:t>otherwise than as is provided by subsection (1), by a refusal to grant a residence permit to him;</w:t>
      </w:r>
    </w:p>
    <w:p w:rsidR="00366417" w:rsidRDefault="00932A33">
      <w:pPr>
        <w:pStyle w:val="TI"/>
        <w:widowControl/>
        <w:rPr>
          <w:color w:val="000000"/>
        </w:rPr>
      </w:pPr>
      <w:r>
        <w:tab/>
      </w:r>
      <w:r>
        <w:rPr>
          <w:color w:val="000000"/>
        </w:rPr>
        <w:t>(b)</w:t>
      </w:r>
      <w:r>
        <w:rPr>
          <w:color w:val="000000"/>
        </w:rPr>
        <w:tab/>
        <w:t>by a refusal to grant an extension of his residence permit to him; or</w:t>
      </w:r>
    </w:p>
    <w:p w:rsidR="00366417" w:rsidRDefault="00932A33">
      <w:pPr>
        <w:pStyle w:val="TI"/>
        <w:widowControl/>
        <w:rPr>
          <w:color w:val="000000"/>
        </w:rPr>
      </w:pPr>
      <w:r>
        <w:tab/>
      </w:r>
      <w:r>
        <w:rPr>
          <w:color w:val="000000"/>
        </w:rPr>
        <w:t>(c)</w:t>
      </w:r>
      <w:r>
        <w:rPr>
          <w:color w:val="000000"/>
        </w:rPr>
        <w:tab/>
        <w:t>by the revocation of his residence permit,</w:t>
      </w:r>
    </w:p>
    <w:p w:rsidR="00366417" w:rsidRDefault="00932A33">
      <w:pPr>
        <w:spacing w:before="240"/>
      </w:pPr>
      <w:r>
        <w:t>may appeal by representations in writing to the Governor against that refusal or, as the case may be, revocation.</w:t>
      </w:r>
    </w:p>
    <w:p w:rsidR="00366417" w:rsidRDefault="00932A33">
      <w:pPr>
        <w:spacing w:before="240"/>
      </w:pPr>
      <w:r>
        <w:t>(3) The Governor shall as soon as is reasonably possible consider any representations made to him pursuant to subsection (2) and notify the appellant and the Principal Immigration Officer of his decision on the appeal.</w:t>
      </w:r>
    </w:p>
    <w:p w:rsidR="00366417" w:rsidRDefault="00932A33">
      <w:pPr>
        <w:spacing w:before="240"/>
      </w:pPr>
      <w:r>
        <w:t>(4) If the Governor allows an appeal against the refusal of a residence permit or of an extension of a residence permit, the Principal Immigration Officer shall grant a residence permit to the appellant, or as the case may be the revoked residence permit shall be deemed never to have been revoked.</w:t>
      </w:r>
    </w:p>
    <w:p w:rsidR="00366417" w:rsidRDefault="00932A33" w:rsidP="00DF5E14">
      <w:pPr>
        <w:pStyle w:val="Level-Iblue"/>
        <w:keepNext/>
        <w:widowControl/>
        <w:spacing w:before="240"/>
      </w:pPr>
      <w:r>
        <w:rPr>
          <w:rStyle w:val="Hidden-Grey-8"/>
          <w:b w:val="0"/>
          <w:bCs w:val="0"/>
        </w:rPr>
        <w:t>[Ord52.2s27]</w:t>
      </w:r>
      <w:bookmarkStart w:id="33" w:name="Ord52.2s27"/>
      <w:bookmarkEnd w:id="33"/>
      <w:r>
        <w:t>27</w:t>
      </w:r>
      <w:r>
        <w:tab/>
        <w:t>Appeals in relation to work permits</w:t>
      </w:r>
    </w:p>
    <w:p w:rsidR="00366417" w:rsidRDefault="00932A33">
      <w:pPr>
        <w:spacing w:before="240"/>
      </w:pPr>
      <w:r>
        <w:t>(1) No appeal lies to any person, tribunal or authority-</w:t>
      </w:r>
    </w:p>
    <w:p w:rsidR="00366417" w:rsidRDefault="00932A33" w:rsidP="00DF5E14">
      <w:pPr>
        <w:pStyle w:val="TI"/>
        <w:widowControl/>
        <w:spacing w:before="120"/>
        <w:ind w:left="864" w:hanging="864"/>
        <w:rPr>
          <w:color w:val="000000"/>
        </w:rPr>
      </w:pPr>
      <w:r>
        <w:tab/>
      </w:r>
      <w:r>
        <w:rPr>
          <w:color w:val="000000"/>
        </w:rPr>
        <w:t>(a)</w:t>
      </w:r>
      <w:r>
        <w:rPr>
          <w:color w:val="000000"/>
        </w:rPr>
        <w:tab/>
        <w:t>against any refusal of permission pursuant to section 17(2);</w:t>
      </w:r>
    </w:p>
    <w:p w:rsidR="00366417" w:rsidRDefault="00932A33">
      <w:pPr>
        <w:pStyle w:val="TI"/>
        <w:widowControl/>
        <w:rPr>
          <w:color w:val="000000"/>
        </w:rPr>
      </w:pPr>
      <w:r>
        <w:tab/>
      </w:r>
      <w:r>
        <w:rPr>
          <w:color w:val="000000"/>
        </w:rPr>
        <w:t>(b)</w:t>
      </w:r>
      <w:r>
        <w:rPr>
          <w:color w:val="000000"/>
        </w:rPr>
        <w:tab/>
        <w:t>against the refusal of or failure to consider an application for a work permit made by a person who cannot apply for a work permit without such permission and who has not been granted that permission.</w:t>
      </w:r>
    </w:p>
    <w:p w:rsidR="00366417" w:rsidRDefault="00932A33">
      <w:pPr>
        <w:spacing w:before="240"/>
      </w:pPr>
      <w:r>
        <w:t>(2) Nothing in subsection (1) excludes an appeal by a person in the Falkland Islands against the refusal of a work permit where the application for such a permit arises out of the change of the person's employer or employment in the Falkland Islands.</w:t>
      </w:r>
    </w:p>
    <w:p w:rsidR="00366417" w:rsidRDefault="00932A33">
      <w:pPr>
        <w:spacing w:before="240"/>
      </w:pPr>
      <w:r>
        <w:t>(3) Subject to subsection (1), a person who is aggrieved by-</w:t>
      </w:r>
    </w:p>
    <w:p w:rsidR="00366417" w:rsidRDefault="00932A33" w:rsidP="00DF5E14">
      <w:pPr>
        <w:pStyle w:val="TI"/>
        <w:widowControl/>
        <w:spacing w:before="120"/>
        <w:ind w:left="864" w:hanging="864"/>
        <w:rPr>
          <w:color w:val="000000"/>
        </w:rPr>
      </w:pPr>
      <w:r>
        <w:tab/>
      </w:r>
      <w:r>
        <w:rPr>
          <w:color w:val="000000"/>
        </w:rPr>
        <w:t>(a)</w:t>
      </w:r>
      <w:r>
        <w:rPr>
          <w:color w:val="000000"/>
        </w:rPr>
        <w:tab/>
        <w:t>a refusal to issue a work permit to him;</w:t>
      </w:r>
    </w:p>
    <w:p w:rsidR="00366417" w:rsidRDefault="00932A33">
      <w:pPr>
        <w:pStyle w:val="TI"/>
        <w:widowControl/>
        <w:rPr>
          <w:color w:val="000000"/>
        </w:rPr>
      </w:pPr>
      <w:r>
        <w:tab/>
      </w:r>
      <w:r>
        <w:rPr>
          <w:color w:val="000000"/>
        </w:rPr>
        <w:t>(b)</w:t>
      </w:r>
      <w:r>
        <w:rPr>
          <w:color w:val="000000"/>
        </w:rPr>
        <w:tab/>
        <w:t>by a refusal to extend a work permit previously issued to him, which has expired or was due to expire within twelve months of his application for its extension; or</w:t>
      </w:r>
    </w:p>
    <w:p w:rsidR="00366417" w:rsidRDefault="00932A33">
      <w:pPr>
        <w:pStyle w:val="TI"/>
        <w:widowControl/>
        <w:rPr>
          <w:color w:val="000000"/>
        </w:rPr>
      </w:pPr>
      <w:r>
        <w:lastRenderedPageBreak/>
        <w:tab/>
      </w:r>
      <w:r>
        <w:rPr>
          <w:color w:val="000000"/>
        </w:rPr>
        <w:t>(c)</w:t>
      </w:r>
      <w:r>
        <w:rPr>
          <w:color w:val="000000"/>
        </w:rPr>
        <w:tab/>
        <w:t>by a refusal to grant a work permit in circumstances to which subsection (2) relates; or</w:t>
      </w:r>
    </w:p>
    <w:p w:rsidR="00366417" w:rsidRDefault="00932A33">
      <w:pPr>
        <w:pStyle w:val="TI"/>
        <w:widowControl/>
        <w:rPr>
          <w:color w:val="000000"/>
        </w:rPr>
      </w:pPr>
      <w:r>
        <w:tab/>
      </w:r>
      <w:r>
        <w:rPr>
          <w:color w:val="000000"/>
        </w:rPr>
        <w:t>(d)</w:t>
      </w:r>
      <w:r>
        <w:rPr>
          <w:color w:val="000000"/>
        </w:rPr>
        <w:tab/>
        <w:t>by the revocation of a work permit,</w:t>
      </w:r>
    </w:p>
    <w:p w:rsidR="00366417" w:rsidRDefault="00932A33">
      <w:pPr>
        <w:spacing w:before="240"/>
      </w:pPr>
      <w:r>
        <w:t>may appeal by representations in writing to the Governor against that refusal or, as the case may be, revocation.</w:t>
      </w:r>
    </w:p>
    <w:p w:rsidR="00366417" w:rsidRDefault="00932A33">
      <w:pPr>
        <w:spacing w:before="240"/>
      </w:pPr>
      <w:r>
        <w:t>(4) The Governor shall as soon as is reasonably possible consider any representations made to him pursuant to subsection (2) and notify the appellant and the Principal Immigration Officer of his decision on the appeal.</w:t>
      </w:r>
    </w:p>
    <w:p w:rsidR="00366417" w:rsidRDefault="00932A33">
      <w:pPr>
        <w:spacing w:before="240"/>
      </w:pPr>
      <w:r>
        <w:t>(5) If the Governor allows an appeal against the refusal of a work permit or of an extension of a work permit, the Principal Immigration Officer shall grant a work permit to the appellant, or as the case may be the revoked work permit shall be deemed never to have been revoked.</w:t>
      </w:r>
    </w:p>
    <w:p w:rsidR="00366417" w:rsidRDefault="00932A33">
      <w:pPr>
        <w:spacing w:before="240"/>
      </w:pPr>
      <w:r>
        <w:t>(6) Where the Governor allows an appeal against the refusal of a work permit, he may do so subject to the proposed employer of the appellant undertaking in a form acceptable to the Principal Immigration Officer to comply with such conditions as to the housing of the appellant and his dependants (if any), his hours of work and remuneration as the Governor may specify or indicate.</w:t>
      </w:r>
    </w:p>
    <w:p w:rsidR="00366417" w:rsidRDefault="00932A33" w:rsidP="00DF5E14">
      <w:pPr>
        <w:pStyle w:val="Level-Iblue"/>
        <w:keepNext/>
        <w:widowControl/>
        <w:spacing w:before="240"/>
      </w:pPr>
      <w:r>
        <w:rPr>
          <w:rStyle w:val="Hidden-Grey-8"/>
          <w:b w:val="0"/>
          <w:bCs w:val="0"/>
        </w:rPr>
        <w:t>[Ord52.2s28]</w:t>
      </w:r>
      <w:bookmarkStart w:id="34" w:name="Ord52.2s28"/>
      <w:bookmarkEnd w:id="34"/>
      <w:r>
        <w:t>28</w:t>
      </w:r>
      <w:r>
        <w:tab/>
        <w:t>Appeals in relation to permanent residence permits</w:t>
      </w:r>
    </w:p>
    <w:p w:rsidR="00366417" w:rsidRDefault="00932A33">
      <w:pPr>
        <w:spacing w:before="240"/>
      </w:pPr>
      <w:r>
        <w:t>(1) A person who is aggrieved by a refusal to grant a permanent residence permit to that person, or by a revocation of the person's permanent residence permit, may appeal by making representations in writing to the Governor.</w:t>
      </w:r>
    </w:p>
    <w:p w:rsidR="00366417" w:rsidRDefault="00932A33">
      <w:pPr>
        <w:spacing w:before="240"/>
      </w:pPr>
      <w:r>
        <w:t>(2) The Governor will promptly consider any representations made under subsection (1) and notify the appellant and the Principal Immigration Officer of the decision on the appeal.</w:t>
      </w:r>
    </w:p>
    <w:p w:rsidR="00366417" w:rsidRDefault="00932A33">
      <w:pPr>
        <w:spacing w:before="240"/>
      </w:pPr>
      <w:r>
        <w:t>(3) If the Governor allows an appeal against the refusal of a permanent residence permit, the Principal Immigration Officer will grant a permanent residence permit to the appellant.</w:t>
      </w:r>
    </w:p>
    <w:p w:rsidR="00366417" w:rsidRDefault="00932A33">
      <w:pPr>
        <w:spacing w:before="240"/>
      </w:pPr>
      <w:r>
        <w:t>(4) If the Governor allows an appeal against the revocation of a permanent residence permit, the revoked permanent residence permit is deemed to never have been revoked.</w:t>
      </w:r>
    </w:p>
    <w:p w:rsidR="00366417" w:rsidRDefault="00932A33" w:rsidP="00DF5E14">
      <w:pPr>
        <w:pStyle w:val="Annotation"/>
      </w:pPr>
      <w:r>
        <w:t>[S. 7/Ord. 9/09/w.e.f. 1/10/09.]</w:t>
      </w:r>
    </w:p>
    <w:p w:rsidR="00366417" w:rsidRDefault="00932A33" w:rsidP="00DF5E14">
      <w:pPr>
        <w:pStyle w:val="Level-Iblue"/>
        <w:keepNext/>
        <w:widowControl/>
        <w:spacing w:before="240"/>
      </w:pPr>
      <w:r>
        <w:rPr>
          <w:rStyle w:val="Hidden-Grey-8"/>
          <w:b w:val="0"/>
          <w:bCs w:val="0"/>
        </w:rPr>
        <w:t>[Ord52.2s29]</w:t>
      </w:r>
      <w:bookmarkStart w:id="35" w:name="Ord52.2s29"/>
      <w:bookmarkEnd w:id="35"/>
      <w:r>
        <w:t>29</w:t>
      </w:r>
      <w:r>
        <w:tab/>
        <w:t>Appeals in relation to deportation orders</w:t>
      </w:r>
    </w:p>
    <w:p w:rsidR="00366417" w:rsidRDefault="00932A33">
      <w:pPr>
        <w:spacing w:before="240"/>
      </w:pPr>
      <w:r>
        <w:t>Except as provided in Schedule 3, no appeal lies to any person, tribunal or authority against a deportation order.</w:t>
      </w:r>
    </w:p>
    <w:p w:rsidR="00366417" w:rsidRDefault="00932A33" w:rsidP="00DF5E14">
      <w:pPr>
        <w:pStyle w:val="Level-Centeredblue"/>
        <w:keepNext/>
        <w:widowControl/>
        <w:spacing w:before="720"/>
      </w:pPr>
      <w:r>
        <w:lastRenderedPageBreak/>
        <w:t>PART IV</w:t>
      </w:r>
      <w:r>
        <w:br/>
        <w:t>CRIMINAL PROCEEDINGS</w:t>
      </w:r>
    </w:p>
    <w:p w:rsidR="00366417" w:rsidRDefault="00932A33" w:rsidP="00DF5E14">
      <w:pPr>
        <w:pStyle w:val="Level-Iblue"/>
        <w:keepNext/>
        <w:widowControl/>
        <w:spacing w:before="240"/>
      </w:pPr>
      <w:r>
        <w:rPr>
          <w:rStyle w:val="Hidden-Grey-8"/>
          <w:b w:val="0"/>
          <w:bCs w:val="0"/>
        </w:rPr>
        <w:t>[Ord52.2s30]</w:t>
      </w:r>
      <w:bookmarkStart w:id="36" w:name="Ord52.2s30"/>
      <w:bookmarkEnd w:id="36"/>
      <w:r>
        <w:t>30</w:t>
      </w:r>
      <w:r>
        <w:tab/>
        <w:t>Illegal entry and similar offences</w:t>
      </w:r>
    </w:p>
    <w:p w:rsidR="00366417" w:rsidRDefault="00932A33">
      <w:pPr>
        <w:spacing w:before="240"/>
      </w:pPr>
      <w:r>
        <w:t>(1) A person who does not have a right of abode in the Falkland Islands commits an offence and is liable on conviction of that offence to a fine not exceeding the maximum of level 5 on the standard scale and to imprisonment for a term not exceeding six months if-</w:t>
      </w:r>
    </w:p>
    <w:p w:rsidR="00366417" w:rsidRDefault="00932A33" w:rsidP="00DF5E14">
      <w:pPr>
        <w:pStyle w:val="TI"/>
        <w:widowControl/>
        <w:spacing w:before="120"/>
        <w:ind w:left="864" w:hanging="864"/>
        <w:rPr>
          <w:color w:val="000000"/>
        </w:rPr>
      </w:pPr>
      <w:r>
        <w:tab/>
      </w:r>
      <w:r>
        <w:rPr>
          <w:color w:val="000000"/>
        </w:rPr>
        <w:t>(a)</w:t>
      </w:r>
      <w:r>
        <w:rPr>
          <w:color w:val="000000"/>
        </w:rPr>
        <w:tab/>
        <w:t>contrary to this Ordinance he knowingly enters the Falkland Islands in breach of a deportation order or without leave;</w:t>
      </w:r>
    </w:p>
    <w:p w:rsidR="00366417" w:rsidRDefault="00932A33">
      <w:pPr>
        <w:pStyle w:val="TI"/>
        <w:widowControl/>
        <w:rPr>
          <w:color w:val="000000"/>
        </w:rPr>
      </w:pPr>
      <w:r>
        <w:tab/>
      </w:r>
      <w:r>
        <w:rPr>
          <w:color w:val="000000"/>
        </w:rPr>
        <w:t>(b)</w:t>
      </w:r>
      <w:r>
        <w:rPr>
          <w:color w:val="000000"/>
        </w:rPr>
        <w:tab/>
        <w:t>if, having been granted leave limited by reference to a period of time to enter or remain in the Falkland Islands, he knowingly either-</w:t>
      </w:r>
    </w:p>
    <w:p w:rsidR="00366417" w:rsidRDefault="00932A33">
      <w:pPr>
        <w:pStyle w:val="TRI"/>
        <w:widowControl/>
        <w:rPr>
          <w:color w:val="000000"/>
        </w:rPr>
      </w:pPr>
      <w:r>
        <w:tab/>
      </w:r>
      <w:r>
        <w:tab/>
      </w:r>
      <w:r>
        <w:rPr>
          <w:color w:val="000000"/>
        </w:rPr>
        <w:t>(i)</w:t>
      </w:r>
      <w:r>
        <w:rPr>
          <w:color w:val="000000"/>
        </w:rPr>
        <w:tab/>
        <w:t>remains beyond the time limited by the leave; or</w:t>
      </w:r>
    </w:p>
    <w:p w:rsidR="00366417" w:rsidRDefault="00932A33">
      <w:pPr>
        <w:pStyle w:val="TRI"/>
        <w:widowControl/>
        <w:rPr>
          <w:color w:val="000000"/>
        </w:rPr>
      </w:pPr>
      <w:r>
        <w:tab/>
      </w:r>
      <w:r>
        <w:tab/>
      </w:r>
      <w:r>
        <w:rPr>
          <w:color w:val="000000"/>
        </w:rPr>
        <w:t>(ii)</w:t>
      </w:r>
      <w:r>
        <w:rPr>
          <w:color w:val="000000"/>
        </w:rPr>
        <w:tab/>
        <w:t>fails to observe a condition of the leave;</w:t>
      </w:r>
    </w:p>
    <w:p w:rsidR="00366417" w:rsidRDefault="00932A33">
      <w:pPr>
        <w:pStyle w:val="TI"/>
        <w:widowControl/>
        <w:rPr>
          <w:color w:val="000000"/>
        </w:rPr>
      </w:pPr>
      <w:r>
        <w:tab/>
      </w:r>
      <w:r>
        <w:rPr>
          <w:color w:val="000000"/>
        </w:rPr>
        <w:t>(c)</w:t>
      </w:r>
      <w:r>
        <w:rPr>
          <w:color w:val="000000"/>
        </w:rPr>
        <w:tab/>
        <w:t>if, having lawfully entered the Falkland Islands without leave by virtue of section 9(1), he remains without leave beyond the time allowed by that provision;</w:t>
      </w:r>
    </w:p>
    <w:p w:rsidR="00366417" w:rsidRDefault="00932A33">
      <w:pPr>
        <w:pStyle w:val="TI"/>
        <w:widowControl/>
        <w:rPr>
          <w:color w:val="000000"/>
        </w:rPr>
      </w:pPr>
      <w:r>
        <w:tab/>
      </w:r>
      <w:r>
        <w:rPr>
          <w:color w:val="000000"/>
        </w:rPr>
        <w:t>(d)</w:t>
      </w:r>
      <w:r>
        <w:rPr>
          <w:color w:val="000000"/>
        </w:rPr>
        <w:tab/>
        <w:t>if, without reasonable excuse, he fails to comply with any requirement imposed on him under paragraph 2(3) of Schedule 2 to submit to further medical examination;</w:t>
      </w:r>
    </w:p>
    <w:p w:rsidR="00366417" w:rsidRDefault="00932A33">
      <w:pPr>
        <w:pStyle w:val="TI"/>
        <w:widowControl/>
        <w:rPr>
          <w:color w:val="000000"/>
        </w:rPr>
      </w:pPr>
      <w:r>
        <w:tab/>
      </w:r>
      <w:r>
        <w:rPr>
          <w:color w:val="000000"/>
        </w:rPr>
        <w:t>(e)</w:t>
      </w:r>
      <w:r>
        <w:rPr>
          <w:color w:val="000000"/>
        </w:rPr>
        <w:tab/>
        <w:t>if, without reasonable excuse, he fails to observe any restriction imposed on him under Schedule 2 or 3 as to residence, as to his employment or occupation or as to reporting to the police or to an immigration officer;</w:t>
      </w:r>
    </w:p>
    <w:p w:rsidR="00366417" w:rsidRDefault="00932A33">
      <w:pPr>
        <w:pStyle w:val="TI"/>
        <w:widowControl/>
        <w:rPr>
          <w:color w:val="000000"/>
        </w:rPr>
      </w:pPr>
      <w:r>
        <w:tab/>
      </w:r>
      <w:r>
        <w:rPr>
          <w:color w:val="000000"/>
        </w:rPr>
        <w:t>(f)</w:t>
      </w:r>
      <w:r>
        <w:rPr>
          <w:color w:val="000000"/>
        </w:rPr>
        <w:tab/>
        <w:t>if he disembarks in the Falkland Islands from a ship or aircraft after being placed on board under Schedule 2 or 3 with a view to his removal from the Falkland Islands.</w:t>
      </w:r>
    </w:p>
    <w:p w:rsidR="00366417" w:rsidRDefault="00932A33">
      <w:pPr>
        <w:spacing w:before="240"/>
      </w:pPr>
      <w:r>
        <w:t>(2) A person commits an offence under subsection (1)(b)(i) on the day when he first knows that the time limited has expired and continues to commit it throughout the period during which he is in the Falkland Islands thereafter; but a person shall not be prosecuted under that provision more than once in respect of the same limited leave.</w:t>
      </w:r>
    </w:p>
    <w:p w:rsidR="00366417" w:rsidRDefault="00932A33">
      <w:pPr>
        <w:spacing w:before="240"/>
      </w:pPr>
      <w:r>
        <w:t>(3) A police officer or immigration officer may arrest without warrant anyone who has, or whom he, with reasonable cause, suspects to have, committed or attempted to commit an offence under this section other than an offence under subsection (1)(d).</w:t>
      </w:r>
    </w:p>
    <w:p w:rsidR="00366417" w:rsidRDefault="00932A33">
      <w:pPr>
        <w:spacing w:before="240"/>
      </w:pPr>
      <w:r>
        <w:t>(4) In proceedings for an offence under subsection (1)-</w:t>
      </w:r>
    </w:p>
    <w:p w:rsidR="00366417" w:rsidRDefault="00932A33" w:rsidP="00DF5E14">
      <w:pPr>
        <w:pStyle w:val="TI"/>
        <w:widowControl/>
        <w:spacing w:before="120"/>
        <w:ind w:left="864" w:hanging="864"/>
        <w:rPr>
          <w:color w:val="000000"/>
        </w:rPr>
      </w:pPr>
      <w:r>
        <w:tab/>
      </w:r>
      <w:r>
        <w:rPr>
          <w:color w:val="000000"/>
        </w:rPr>
        <w:t>(a)</w:t>
      </w:r>
      <w:r>
        <w:rPr>
          <w:color w:val="000000"/>
        </w:rPr>
        <w:tab/>
        <w:t>any stamp purporting to have been imprinted on a passport or other travel document by an immigration officer on a particular date for the purpose of giving leave shall be presumed to have been duly so imprinted, unless the contrary is proved;</w:t>
      </w:r>
    </w:p>
    <w:p w:rsidR="00366417" w:rsidRDefault="00932A33">
      <w:pPr>
        <w:pStyle w:val="TI"/>
        <w:widowControl/>
        <w:rPr>
          <w:color w:val="000000"/>
        </w:rPr>
      </w:pPr>
      <w:r>
        <w:tab/>
      </w:r>
      <w:r>
        <w:rPr>
          <w:color w:val="000000"/>
        </w:rPr>
        <w:t>(b)</w:t>
      </w:r>
      <w:r>
        <w:rPr>
          <w:color w:val="000000"/>
        </w:rPr>
        <w:tab/>
        <w:t>proof that a person had leave to enter or had been granted leave lies upon the defence.</w:t>
      </w:r>
    </w:p>
    <w:p w:rsidR="00366417" w:rsidRDefault="00932A33" w:rsidP="00DF5E14">
      <w:pPr>
        <w:pStyle w:val="Level-Iblue"/>
        <w:keepNext/>
        <w:widowControl/>
        <w:spacing w:before="240"/>
      </w:pPr>
      <w:r>
        <w:rPr>
          <w:rStyle w:val="Hidden-Grey-8"/>
          <w:b w:val="0"/>
          <w:bCs w:val="0"/>
        </w:rPr>
        <w:t>[Ord52.2s31]</w:t>
      </w:r>
      <w:bookmarkStart w:id="37" w:name="Ord52.2s31"/>
      <w:bookmarkEnd w:id="37"/>
      <w:r>
        <w:t>31</w:t>
      </w:r>
      <w:r>
        <w:tab/>
        <w:t>Assisting illegal entry and harbouring</w:t>
      </w:r>
    </w:p>
    <w:p w:rsidR="00366417" w:rsidRDefault="00932A33">
      <w:pPr>
        <w:spacing w:before="240"/>
      </w:pPr>
      <w:r>
        <w:t xml:space="preserve">(1) A person commits an offence if he is knowingly concerned in making or carrying out arrangements for securing or facilitating the entry into the Falkland Islands of anyone whom he </w:t>
      </w:r>
      <w:r>
        <w:lastRenderedPageBreak/>
        <w:t>knows or has reasonable cause to believe is an illegal entrant and a person convicted of an offence under this subsection is liable on conviction to a fine not exceeding the maximum of level 10 on the standard scale or to imprisonment for a term not exceeding seven years.</w:t>
      </w:r>
    </w:p>
    <w:p w:rsidR="00366417" w:rsidRDefault="00932A33">
      <w:pPr>
        <w:spacing w:before="240"/>
      </w:pPr>
      <w:r>
        <w:t>(2) Without prejudice to subsection (1), a person commits an offence who knowingly harbours anyone he knows or has reasonable cause to believe to be either an illegal entrant or to be a person who has committed an offence under section 30(1)(b) or (c). A person who commits an offence under this subsection is liable on conviction of that offence to a fine not exceeding the maximum of level 6 on the standard scale or to imprisonment for a term not exceeding twelve months.</w:t>
      </w:r>
    </w:p>
    <w:p w:rsidR="00366417" w:rsidRDefault="00932A33">
      <w:pPr>
        <w:spacing w:before="240"/>
      </w:pPr>
      <w:r>
        <w:t>(3) A police officer or an immigration officer may arrest without warrant a person who has or whom he, with reasonable cause, suspects to have -committed an offence under subsection (1).</w:t>
      </w:r>
    </w:p>
    <w:p w:rsidR="00366417" w:rsidRDefault="00932A33" w:rsidP="00DF5E14">
      <w:pPr>
        <w:pStyle w:val="Level-Iblue"/>
        <w:keepNext/>
        <w:widowControl/>
        <w:spacing w:before="240"/>
      </w:pPr>
      <w:r>
        <w:rPr>
          <w:rStyle w:val="Hidden-Grey-8"/>
          <w:b w:val="0"/>
          <w:bCs w:val="0"/>
        </w:rPr>
        <w:t>[Ord52.2s32]</w:t>
      </w:r>
      <w:bookmarkStart w:id="38" w:name="Ord52.2s32"/>
      <w:bookmarkEnd w:id="38"/>
      <w:r>
        <w:t>32</w:t>
      </w:r>
      <w:r>
        <w:tab/>
        <w:t>False information</w:t>
      </w:r>
    </w:p>
    <w:p w:rsidR="00366417" w:rsidRDefault="00932A33">
      <w:pPr>
        <w:spacing w:before="240"/>
      </w:pPr>
      <w:r>
        <w:t>(1) A person commits an offence who-</w:t>
      </w:r>
    </w:p>
    <w:p w:rsidR="00366417" w:rsidRDefault="00932A33" w:rsidP="00DF5E14">
      <w:pPr>
        <w:pStyle w:val="TI"/>
        <w:widowControl/>
        <w:spacing w:before="120"/>
        <w:ind w:left="864" w:hanging="864"/>
        <w:rPr>
          <w:color w:val="000000"/>
        </w:rPr>
      </w:pPr>
      <w:r>
        <w:tab/>
      </w:r>
      <w:r>
        <w:rPr>
          <w:color w:val="000000"/>
        </w:rPr>
        <w:t>(a)</w:t>
      </w:r>
      <w:r>
        <w:rPr>
          <w:color w:val="000000"/>
        </w:rPr>
        <w:tab/>
        <w:t>gives, sends or makes to an immigration officer, in oral or written form any information, representation or statement, which he knows to be false or does not believe to be true, or recklessly as to its truth or falsehood, with a view-</w:t>
      </w:r>
    </w:p>
    <w:p w:rsidR="00366417" w:rsidRDefault="00932A33">
      <w:pPr>
        <w:pStyle w:val="TRI"/>
        <w:widowControl/>
        <w:rPr>
          <w:color w:val="000000"/>
        </w:rPr>
      </w:pPr>
      <w:r>
        <w:tab/>
      </w:r>
      <w:r>
        <w:tab/>
      </w:r>
      <w:r>
        <w:rPr>
          <w:color w:val="000000"/>
        </w:rPr>
        <w:t>(i)</w:t>
      </w:r>
      <w:r>
        <w:rPr>
          <w:color w:val="000000"/>
        </w:rPr>
        <w:tab/>
        <w:t>to obtaining the issue to him or any other person, or extension of, any permit or permission issued or granted under this Ordinance;</w:t>
      </w:r>
    </w:p>
    <w:p w:rsidR="00366417" w:rsidRDefault="00932A33">
      <w:pPr>
        <w:pStyle w:val="TRI"/>
        <w:widowControl/>
        <w:rPr>
          <w:color w:val="000000"/>
        </w:rPr>
      </w:pPr>
      <w:r>
        <w:tab/>
      </w:r>
      <w:r>
        <w:tab/>
      </w:r>
      <w:r>
        <w:rPr>
          <w:color w:val="000000"/>
        </w:rPr>
        <w:t>(ii)</w:t>
      </w:r>
      <w:r>
        <w:rPr>
          <w:color w:val="000000"/>
        </w:rPr>
        <w:tab/>
        <w:t>to obtaining in any other way the grant to him or any other person of leave to enter or remain in the Falkland Islands;</w:t>
      </w:r>
    </w:p>
    <w:p w:rsidR="00366417" w:rsidRDefault="00932A33">
      <w:pPr>
        <w:pStyle w:val="TI"/>
        <w:widowControl/>
        <w:rPr>
          <w:color w:val="000000"/>
        </w:rPr>
      </w:pPr>
      <w:r>
        <w:tab/>
      </w:r>
      <w:r>
        <w:rPr>
          <w:color w:val="000000"/>
        </w:rPr>
        <w:t>(b)</w:t>
      </w:r>
      <w:r>
        <w:rPr>
          <w:color w:val="000000"/>
        </w:rPr>
        <w:tab/>
        <w:t>withholds any information he is required by any immigration officer to provide and which is material in relation to any matter mentioned in subparagraph (i) or (ii) of paragraph (a) of this subsection.</w:t>
      </w:r>
    </w:p>
    <w:p w:rsidR="00366417" w:rsidRDefault="00932A33">
      <w:pPr>
        <w:spacing w:before="240"/>
      </w:pPr>
      <w:r>
        <w:t>(2) A person convicted of an offence under subsection (1) is liable to a fine not exceeding the maximum of level 6 on the standard scale or to imprisonment for a term not exceeding twelve months.</w:t>
      </w:r>
    </w:p>
    <w:p w:rsidR="00366417" w:rsidRDefault="00932A33" w:rsidP="00DF5E14">
      <w:pPr>
        <w:pStyle w:val="Level-Iblue"/>
        <w:keepNext/>
        <w:widowControl/>
        <w:spacing w:before="240"/>
      </w:pPr>
      <w:r>
        <w:rPr>
          <w:rStyle w:val="Hidden-Grey-8"/>
          <w:b w:val="0"/>
          <w:bCs w:val="0"/>
        </w:rPr>
        <w:t>[Ord52.2s33]</w:t>
      </w:r>
      <w:bookmarkStart w:id="39" w:name="Ord52.2s33"/>
      <w:bookmarkEnd w:id="39"/>
      <w:r>
        <w:t>33</w:t>
      </w:r>
      <w:r>
        <w:tab/>
        <w:t>Working or carrying on business without permission</w:t>
      </w:r>
    </w:p>
    <w:p w:rsidR="00366417" w:rsidRDefault="00932A33">
      <w:pPr>
        <w:spacing w:before="240"/>
      </w:pPr>
      <w:r>
        <w:t>(1) A person not having the right of abode in the Falkland Islands commits an offence if he, except as he is permitted to do by virtue of any provision of this Ordinance, engages in any trade, business, profession or vocation or takes any employment.</w:t>
      </w:r>
    </w:p>
    <w:p w:rsidR="00366417" w:rsidRDefault="00932A33">
      <w:pPr>
        <w:spacing w:before="240"/>
      </w:pPr>
      <w:r>
        <w:t>(2) A person commits an offence if he employs a person who does not have a right of abode in the Falkland Islands and who is not permitted by or under some provision of this Ordinance to take the employment in question with him.</w:t>
      </w:r>
    </w:p>
    <w:p w:rsidR="00366417" w:rsidRDefault="00932A33">
      <w:pPr>
        <w:spacing w:before="240"/>
      </w:pPr>
      <w:r>
        <w:t>(3) It is a defence for a person prosecuted for an offence under subsection (2) to prove that he took all reasonable steps, and exercised all reasonable diligence, to avoid the commission by him of the offence.</w:t>
      </w:r>
    </w:p>
    <w:p w:rsidR="00366417" w:rsidRDefault="00932A33">
      <w:pPr>
        <w:spacing w:before="240"/>
      </w:pPr>
      <w:r>
        <w:lastRenderedPageBreak/>
        <w:t>(4) A person convicted of an offence under this subsection is liable to a fine not exceeding the maximum of level 5 on the standard scale.</w:t>
      </w:r>
    </w:p>
    <w:p w:rsidR="00366417" w:rsidRDefault="00932A33" w:rsidP="00DF5E14">
      <w:pPr>
        <w:pStyle w:val="Level-Iblue"/>
        <w:keepNext/>
        <w:widowControl/>
        <w:spacing w:before="240"/>
      </w:pPr>
      <w:r>
        <w:rPr>
          <w:rStyle w:val="Hidden-Grey-8"/>
          <w:b w:val="0"/>
          <w:bCs w:val="0"/>
        </w:rPr>
        <w:t>[Ord52.2s34]</w:t>
      </w:r>
      <w:bookmarkStart w:id="40" w:name="Ord52.2s34"/>
      <w:bookmarkEnd w:id="40"/>
      <w:r>
        <w:t>34</w:t>
      </w:r>
      <w:r>
        <w:tab/>
        <w:t>General offences in connection with the administration of the Ordinance</w:t>
      </w:r>
    </w:p>
    <w:p w:rsidR="00366417" w:rsidRDefault="00932A33">
      <w:pPr>
        <w:spacing w:before="240"/>
      </w:pPr>
      <w:r>
        <w:t>(1) A person commits an offence who-</w:t>
      </w:r>
    </w:p>
    <w:p w:rsidR="00366417" w:rsidRDefault="00932A33" w:rsidP="00DF5E14">
      <w:pPr>
        <w:pStyle w:val="TI"/>
        <w:widowControl/>
        <w:spacing w:before="120"/>
        <w:ind w:left="864" w:hanging="864"/>
        <w:rPr>
          <w:color w:val="000000"/>
        </w:rPr>
      </w:pPr>
      <w:r>
        <w:tab/>
      </w:r>
      <w:r>
        <w:rPr>
          <w:color w:val="000000"/>
        </w:rPr>
        <w:t>(a)</w:t>
      </w:r>
      <w:r>
        <w:rPr>
          <w:color w:val="000000"/>
        </w:rPr>
        <w:tab/>
        <w:t>without reasonable excuse refuses or fails to submit to examination under Schedule 2;</w:t>
      </w:r>
    </w:p>
    <w:p w:rsidR="00366417" w:rsidRDefault="00932A33">
      <w:pPr>
        <w:pStyle w:val="TI"/>
        <w:widowControl/>
        <w:rPr>
          <w:color w:val="000000"/>
        </w:rPr>
      </w:pPr>
      <w:r>
        <w:tab/>
      </w:r>
      <w:r>
        <w:rPr>
          <w:color w:val="000000"/>
        </w:rPr>
        <w:t>(b)</w:t>
      </w:r>
      <w:r>
        <w:rPr>
          <w:color w:val="000000"/>
        </w:rPr>
        <w:tab/>
        <w:t>being a person who entered the Falkland Islands in the circumstances mentioned in section 14(1) (entry in emergency), and not being a person to whom section 14(3) applies (persons entering for purpose of hospital treatment), fails without reasonable excuse to report at Stanley Police Station within forty-eight hours;</w:t>
      </w:r>
    </w:p>
    <w:p w:rsidR="00366417" w:rsidRDefault="00932A33">
      <w:pPr>
        <w:pStyle w:val="TI"/>
        <w:widowControl/>
        <w:rPr>
          <w:color w:val="000000"/>
        </w:rPr>
      </w:pPr>
      <w:r>
        <w:tab/>
      </w:r>
      <w:r>
        <w:rPr>
          <w:color w:val="000000"/>
        </w:rPr>
        <w:t>(c)</w:t>
      </w:r>
      <w:r>
        <w:rPr>
          <w:color w:val="000000"/>
        </w:rPr>
        <w:tab/>
        <w:t>without reasonable excuse, refuses or fails to produce any information in his possession, or any documents in his possession or control, which he is on examination under Schedule 2 required to furnish or produce;</w:t>
      </w:r>
    </w:p>
    <w:p w:rsidR="00366417" w:rsidRDefault="00932A33">
      <w:pPr>
        <w:pStyle w:val="TI"/>
        <w:widowControl/>
        <w:rPr>
          <w:color w:val="000000"/>
        </w:rPr>
      </w:pPr>
      <w:r>
        <w:tab/>
      </w:r>
      <w:r>
        <w:rPr>
          <w:color w:val="000000"/>
        </w:rPr>
        <w:t>(d)</w:t>
      </w:r>
      <w:r>
        <w:rPr>
          <w:color w:val="000000"/>
        </w:rPr>
        <w:tab/>
        <w:t>without lawful authority alters any permit or other document made or issued for the purposes of this Ordinance, or uses for the purposes of this Ordinance, or has in his possession for such use, any passport, other travel document, permit or other document of any kind which he knows or has reasonable cause to believe to be false;</w:t>
      </w:r>
    </w:p>
    <w:p w:rsidR="00366417" w:rsidRDefault="00932A33">
      <w:pPr>
        <w:pStyle w:val="TI"/>
        <w:widowControl/>
        <w:rPr>
          <w:color w:val="000000"/>
        </w:rPr>
      </w:pPr>
      <w:r>
        <w:tab/>
      </w:r>
      <w:r>
        <w:rPr>
          <w:color w:val="000000"/>
        </w:rPr>
        <w:t>(e)</w:t>
      </w:r>
      <w:r>
        <w:rPr>
          <w:color w:val="000000"/>
        </w:rPr>
        <w:tab/>
        <w:t>without reasonable excuse fails to complete and produce a landing or embarkation card in accordance with any requirement made under this Ordinance; or</w:t>
      </w:r>
    </w:p>
    <w:p w:rsidR="00366417" w:rsidRDefault="00932A33">
      <w:pPr>
        <w:pStyle w:val="TI"/>
        <w:widowControl/>
        <w:rPr>
          <w:color w:val="000000"/>
        </w:rPr>
      </w:pPr>
      <w:r>
        <w:tab/>
      </w:r>
      <w:r>
        <w:rPr>
          <w:color w:val="000000"/>
        </w:rPr>
        <w:t>(f)</w:t>
      </w:r>
      <w:r>
        <w:rPr>
          <w:color w:val="000000"/>
        </w:rPr>
        <w:tab/>
        <w:t>without reasonable excuse obstructs an immigration officer lawfully acting in the execution of this Ordinance.</w:t>
      </w:r>
    </w:p>
    <w:p w:rsidR="00366417" w:rsidRDefault="00932A33">
      <w:pPr>
        <w:spacing w:before="240"/>
      </w:pPr>
      <w:r>
        <w:t>(2) A person convicted of an offence under subsection (1) is liable to a fine not exceeding the maximum of level 4 on the standard scale or to imprisonment for three months.</w:t>
      </w:r>
    </w:p>
    <w:p w:rsidR="00366417" w:rsidRDefault="00932A33" w:rsidP="00DF5E14">
      <w:pPr>
        <w:pStyle w:val="Level-Iblue"/>
        <w:keepNext/>
        <w:widowControl/>
        <w:spacing w:before="240"/>
        <w:ind w:left="576" w:hanging="576"/>
      </w:pPr>
      <w:r>
        <w:rPr>
          <w:rStyle w:val="Hidden-Grey-8"/>
          <w:b w:val="0"/>
          <w:bCs w:val="0"/>
        </w:rPr>
        <w:t>[Ord52.2s35]</w:t>
      </w:r>
      <w:bookmarkStart w:id="41" w:name="Ord52.2s35"/>
      <w:bookmarkEnd w:id="41"/>
      <w:r>
        <w:t>35</w:t>
      </w:r>
      <w:r>
        <w:tab/>
        <w:t>Offences by persons connected with ships or aircraft or with ports</w:t>
      </w:r>
    </w:p>
    <w:p w:rsidR="00366417" w:rsidRDefault="00932A33">
      <w:pPr>
        <w:spacing w:before="240"/>
      </w:pPr>
      <w:r>
        <w:t>(1) A person commits an offence who-</w:t>
      </w:r>
    </w:p>
    <w:p w:rsidR="00366417" w:rsidRDefault="00932A33" w:rsidP="00DF5E14">
      <w:pPr>
        <w:pStyle w:val="TI"/>
        <w:widowControl/>
        <w:spacing w:before="120"/>
        <w:ind w:left="864" w:hanging="864"/>
        <w:rPr>
          <w:color w:val="000000"/>
        </w:rPr>
      </w:pPr>
      <w:r>
        <w:tab/>
      </w:r>
      <w:r>
        <w:rPr>
          <w:color w:val="000000"/>
        </w:rPr>
        <w:t>(a)</w:t>
      </w:r>
      <w:r>
        <w:rPr>
          <w:color w:val="000000"/>
        </w:rPr>
        <w:tab/>
        <w:t>being the captain of a ship or aircraft-</w:t>
      </w:r>
    </w:p>
    <w:p w:rsidR="00366417" w:rsidRDefault="00932A33">
      <w:pPr>
        <w:pStyle w:val="TRI"/>
        <w:widowControl/>
        <w:rPr>
          <w:color w:val="000000"/>
        </w:rPr>
      </w:pPr>
      <w:r>
        <w:tab/>
      </w:r>
      <w:r>
        <w:tab/>
      </w:r>
      <w:r>
        <w:rPr>
          <w:color w:val="000000"/>
        </w:rPr>
        <w:t>(i)</w:t>
      </w:r>
      <w:r>
        <w:rPr>
          <w:color w:val="000000"/>
        </w:rPr>
        <w:tab/>
        <w:t>knowingly permits a person to disembark in the Falkland Islands when required under Schedule 2 or 3 to prevent it;</w:t>
      </w:r>
    </w:p>
    <w:p w:rsidR="00366417" w:rsidRDefault="00932A33">
      <w:pPr>
        <w:pStyle w:val="TRI"/>
        <w:widowControl/>
        <w:rPr>
          <w:color w:val="000000"/>
        </w:rPr>
      </w:pPr>
      <w:r>
        <w:tab/>
      </w:r>
      <w:r>
        <w:tab/>
      </w:r>
      <w:r>
        <w:rPr>
          <w:color w:val="000000"/>
        </w:rPr>
        <w:t>(ii)</w:t>
      </w:r>
      <w:r>
        <w:rPr>
          <w:color w:val="000000"/>
        </w:rPr>
        <w:tab/>
        <w:t>fails without reasonable excuse to take any steps he is required by or under Schedule 2 to take in connection with the disembarkation or examination of passengers or for furnishing a passenger list or particulars of members of the crew; or</w:t>
      </w:r>
    </w:p>
    <w:p w:rsidR="00366417" w:rsidRDefault="00932A33">
      <w:pPr>
        <w:pStyle w:val="TRI"/>
        <w:widowControl/>
        <w:rPr>
          <w:color w:val="000000"/>
        </w:rPr>
      </w:pPr>
      <w:r>
        <w:tab/>
      </w:r>
      <w:r>
        <w:tab/>
      </w:r>
      <w:r>
        <w:rPr>
          <w:color w:val="000000"/>
        </w:rPr>
        <w:t>(iii)</w:t>
      </w:r>
      <w:r>
        <w:rPr>
          <w:color w:val="000000"/>
        </w:rPr>
        <w:tab/>
        <w:t>fails, without reasonable excuse, to comply with any direction given to him under Schedule 2 or 3 with respect to the removal of a person from the Falkland Islands;</w:t>
      </w:r>
    </w:p>
    <w:p w:rsidR="00366417" w:rsidRDefault="00932A33">
      <w:pPr>
        <w:pStyle w:val="TI"/>
        <w:widowControl/>
        <w:rPr>
          <w:color w:val="000000"/>
        </w:rPr>
      </w:pPr>
      <w:r>
        <w:tab/>
      </w:r>
      <w:r>
        <w:rPr>
          <w:color w:val="000000"/>
        </w:rPr>
        <w:t>(b)</w:t>
      </w:r>
      <w:r>
        <w:rPr>
          <w:color w:val="000000"/>
        </w:rPr>
        <w:tab/>
        <w:t>being the owner or agent of a ship or aircraft-</w:t>
      </w:r>
    </w:p>
    <w:p w:rsidR="00366417" w:rsidRDefault="00932A33">
      <w:pPr>
        <w:pStyle w:val="TRI"/>
        <w:widowControl/>
        <w:rPr>
          <w:color w:val="000000"/>
        </w:rPr>
      </w:pPr>
      <w:r>
        <w:tab/>
      </w:r>
      <w:r>
        <w:tab/>
      </w:r>
      <w:r>
        <w:rPr>
          <w:color w:val="000000"/>
        </w:rPr>
        <w:t>(i)</w:t>
      </w:r>
      <w:r>
        <w:rPr>
          <w:color w:val="000000"/>
        </w:rPr>
        <w:tab/>
        <w:t>arranges, or is knowingly concerned in any arrangements, for the ship or aircraft to call at a port other than a port of entry contrary to any provision of Schedule 2;</w:t>
      </w:r>
    </w:p>
    <w:p w:rsidR="00366417" w:rsidRDefault="00932A33">
      <w:pPr>
        <w:pStyle w:val="TRI"/>
        <w:widowControl/>
        <w:rPr>
          <w:color w:val="000000"/>
        </w:rPr>
      </w:pPr>
      <w:r>
        <w:lastRenderedPageBreak/>
        <w:tab/>
      </w:r>
      <w:r>
        <w:tab/>
      </w:r>
      <w:r>
        <w:rPr>
          <w:color w:val="000000"/>
        </w:rPr>
        <w:t>(ii)</w:t>
      </w:r>
      <w:r>
        <w:rPr>
          <w:color w:val="000000"/>
        </w:rPr>
        <w:tab/>
        <w:t>fails, without reasonable excuse, to comply with any directions given to him under Schedule 2 for the supply to passengers of landing or embarkation cards; or</w:t>
      </w:r>
    </w:p>
    <w:p w:rsidR="00366417" w:rsidRDefault="00932A33">
      <w:pPr>
        <w:pStyle w:val="TI"/>
        <w:widowControl/>
        <w:rPr>
          <w:color w:val="000000"/>
        </w:rPr>
      </w:pPr>
      <w:r>
        <w:tab/>
      </w:r>
      <w:r>
        <w:rPr>
          <w:color w:val="000000"/>
        </w:rPr>
        <w:t>(c)</w:t>
      </w:r>
      <w:r>
        <w:rPr>
          <w:color w:val="000000"/>
        </w:rPr>
        <w:tab/>
        <w:t>being the owner or agent of a ship or aircraft or a person concerned in the management of a port, fails without reasonable excuse to take any steps required by Schedule 2 in relation to the embarkation or disembarkation of passengers where a control area is designated.</w:t>
      </w:r>
    </w:p>
    <w:p w:rsidR="00366417" w:rsidRDefault="00932A33">
      <w:pPr>
        <w:spacing w:before="240"/>
      </w:pPr>
      <w:r>
        <w:t>(2) A person convicted of an offence under subsection (1) is liable to a fine not exceeding the maximum on level 5 on the standard scale or to imprisonment for six months.</w:t>
      </w:r>
    </w:p>
    <w:p w:rsidR="00366417" w:rsidRDefault="00932A33" w:rsidP="00DF5E14">
      <w:pPr>
        <w:pStyle w:val="Level-Iblue"/>
        <w:keepNext/>
        <w:widowControl/>
        <w:spacing w:before="240"/>
        <w:ind w:left="576" w:hanging="576"/>
      </w:pPr>
      <w:r>
        <w:rPr>
          <w:rStyle w:val="Hidden-Grey-8"/>
          <w:b w:val="0"/>
          <w:bCs w:val="0"/>
        </w:rPr>
        <w:t>[Ord52.2s36]</w:t>
      </w:r>
      <w:bookmarkStart w:id="42" w:name="Ord52.2s36"/>
      <w:bookmarkEnd w:id="42"/>
      <w:r>
        <w:t>36</w:t>
      </w:r>
      <w:r>
        <w:tab/>
        <w:t>Proceedings not to prevent exercise of other powers</w:t>
      </w:r>
    </w:p>
    <w:p w:rsidR="00366417" w:rsidRDefault="00932A33">
      <w:pPr>
        <w:spacing w:before="240"/>
      </w:pPr>
      <w:r>
        <w:t>Any powers exercisable under this Ordinance in the case of any person may be exercised notwithstanding that proceedings for an offence under this Part have been taken against him.</w:t>
      </w:r>
    </w:p>
    <w:p w:rsidR="00366417" w:rsidRDefault="00932A33" w:rsidP="00DF5E14">
      <w:pPr>
        <w:pStyle w:val="Level-Centeredblue"/>
        <w:keepNext/>
        <w:widowControl/>
        <w:spacing w:before="720"/>
      </w:pPr>
      <w:r>
        <w:t>PART V</w:t>
      </w:r>
      <w:r>
        <w:br/>
        <w:t>SUPPLEMENTARY</w:t>
      </w:r>
    </w:p>
    <w:p w:rsidR="00366417" w:rsidRDefault="00932A33" w:rsidP="00DF5E14">
      <w:pPr>
        <w:pStyle w:val="Level-Iblue"/>
        <w:keepNext/>
        <w:widowControl/>
        <w:spacing w:before="240"/>
      </w:pPr>
      <w:r>
        <w:rPr>
          <w:rStyle w:val="Hidden-Grey-8"/>
          <w:b w:val="0"/>
          <w:bCs w:val="0"/>
        </w:rPr>
        <w:t>[Ord52.2s37]</w:t>
      </w:r>
      <w:bookmarkStart w:id="43" w:name="Ord52.2s37"/>
      <w:bookmarkEnd w:id="43"/>
      <w:r>
        <w:t>37</w:t>
      </w:r>
      <w:r>
        <w:tab/>
        <w:t>Evidential provisions</w:t>
      </w:r>
    </w:p>
    <w:p w:rsidR="00366417" w:rsidRDefault="00932A33">
      <w:pPr>
        <w:spacing w:before="240"/>
      </w:pPr>
      <w:r>
        <w:t>(1) Any document purporting to be an order, notice or direction made or given by the Governor for the purposes of this Ordinance and to be signed by him or on his behalf, and any document purporting to be a certificate of the Governor so given and to be signed by him, shall be received in evidence and shall, until the contrary is proved, be deemed to be made or issued by him.</w:t>
      </w:r>
    </w:p>
    <w:p w:rsidR="00366417" w:rsidRDefault="00932A33">
      <w:pPr>
        <w:spacing w:before="240"/>
      </w:pPr>
      <w:r>
        <w:t>(2) Prima facie evidence of any such order, notice, direction or certificate as aforesaid may, in any legal proceedings be given by the production of a document bearing a certificate purporting to be signed by or on behalf of the Governor and stating that the document is a true copy of the order, notice, direction or certificate.</w:t>
      </w:r>
    </w:p>
    <w:p w:rsidR="00366417" w:rsidRDefault="00932A33" w:rsidP="00DF5E14">
      <w:pPr>
        <w:pStyle w:val="Level-Iblue"/>
        <w:keepNext/>
        <w:widowControl/>
        <w:spacing w:before="240"/>
      </w:pPr>
      <w:r>
        <w:rPr>
          <w:rStyle w:val="Hidden-Grey-8"/>
          <w:b w:val="0"/>
          <w:bCs w:val="0"/>
        </w:rPr>
        <w:t>[Ord52.2s38]</w:t>
      </w:r>
      <w:bookmarkStart w:id="44" w:name="Ord52.2s38"/>
      <w:bookmarkEnd w:id="44"/>
      <w:r>
        <w:t>38</w:t>
      </w:r>
      <w:r>
        <w:tab/>
        <w:t>Certificate of Falkland Islands status</w:t>
      </w:r>
    </w:p>
    <w:p w:rsidR="00366417" w:rsidRDefault="00932A33">
      <w:pPr>
        <w:spacing w:before="240"/>
      </w:pPr>
      <w:r>
        <w:t xml:space="preserve">(1) The Principal Immigration Officer may, on application of any person, issue to that person a Certificate of Falkland Islands status, that is to say a certificate that the person to whom it relates is a person belonging to the Falkland Islands in terms of </w:t>
      </w:r>
      <w:r w:rsidR="00366417">
        <w:t>section 22(5) of the Constitution</w:t>
      </w:r>
      <w:r>
        <w:t>.</w:t>
      </w:r>
    </w:p>
    <w:p w:rsidR="00D42702" w:rsidRDefault="00D42702">
      <w:pPr>
        <w:pStyle w:val="Annotation"/>
      </w:pPr>
      <w:r>
        <w:t xml:space="preserve">[Revision w.e.f </w:t>
      </w:r>
      <w:r w:rsidR="00DF5E14">
        <w:t>31/07/2017</w:t>
      </w:r>
      <w:r>
        <w:t>]</w:t>
      </w:r>
    </w:p>
    <w:p w:rsidR="00366417" w:rsidRDefault="00D42702" w:rsidP="00D42702">
      <w:pPr>
        <w:spacing w:before="240"/>
      </w:pPr>
      <w:r>
        <w:t xml:space="preserve"> </w:t>
      </w:r>
      <w:r w:rsidR="00932A33">
        <w:t>(2) The Principal Immigration Officer shall not grant a Certificate of Falkland Islands Status to a person unless he believes, after making any enquiry and seeking any advice he considers to be appropriate, that the person concerned is a Falkland Islander.</w:t>
      </w:r>
    </w:p>
    <w:p w:rsidR="00366417" w:rsidRDefault="00932A33">
      <w:pPr>
        <w:spacing w:before="240"/>
      </w:pPr>
      <w:r>
        <w:t>(3) A person who is aggrieved by the refusal or failure of the Principal Immigration Officer to grant to him a Certificate of Falkland Islands status may apply to the Supreme Court for a declaration that he enjoys Falkland Islands status, and the Supreme Court may, if it is satisfied that the applicant enjoys that status, grant such a declaration and direct the Principal Immigration Officer to grant to the person concerned a Certificate of Falkland Islands status.</w:t>
      </w:r>
    </w:p>
    <w:p w:rsidR="00366417" w:rsidRDefault="00932A33">
      <w:pPr>
        <w:spacing w:before="240"/>
      </w:pPr>
      <w:r>
        <w:lastRenderedPageBreak/>
        <w:t>(4) Subject to subsection (5), if the Principal Immigration Officer believes that a Certificate of Falkland Islands status has in error been granted under subsection (2) to a person, or if he is so directed by the Governor, he may notify the person concerned by notice in writing that he proposes to revoke the Certificate. Unless the person concerned, within twenty-eight days of such notification, in the opinion of the Principal Immigration Officer shows sufficient cause to the contrary, the Principal Immigration Officer may revoke the Certificate.</w:t>
      </w:r>
    </w:p>
    <w:p w:rsidR="00366417" w:rsidRDefault="00932A33">
      <w:pPr>
        <w:spacing w:before="240"/>
      </w:pPr>
      <w:r>
        <w:t>(5) The Principal Immigration Officer may not revoke a Certificate of Falkland Islands status which he has issued pursuant to a direction of the Supreme Court under subsection (3).</w:t>
      </w:r>
    </w:p>
    <w:p w:rsidR="00366417" w:rsidRDefault="00932A33">
      <w:pPr>
        <w:spacing w:before="240"/>
      </w:pPr>
      <w:r>
        <w:t>(6) Subsection (3), with all necessary modifications, applies so as to enable a person who is aggrieved by the revocation of a Certificate of Falkland Islands status to apply to the Supreme Court for a declaration that he enjoys such status.</w:t>
      </w:r>
    </w:p>
    <w:p w:rsidR="00366417" w:rsidRDefault="00932A33" w:rsidP="00DF5E14">
      <w:pPr>
        <w:pStyle w:val="Level-Iblue"/>
        <w:keepNext/>
        <w:widowControl/>
        <w:spacing w:before="240"/>
      </w:pPr>
      <w:r>
        <w:rPr>
          <w:rStyle w:val="Hidden-Grey-8"/>
          <w:b w:val="0"/>
          <w:bCs w:val="0"/>
        </w:rPr>
        <w:t>[Ord52.2s39]</w:t>
      </w:r>
      <w:bookmarkStart w:id="45" w:name="Ord52.2s39"/>
      <w:bookmarkEnd w:id="45"/>
      <w:r>
        <w:t>39</w:t>
      </w:r>
      <w:r>
        <w:tab/>
        <w:t>Forms and official stamps</w:t>
      </w:r>
    </w:p>
    <w:p w:rsidR="00366417" w:rsidRDefault="00932A33">
      <w:pPr>
        <w:spacing w:before="240"/>
      </w:pPr>
      <w:r>
        <w:t>(1) Subject to subsection (2), the Principal Immigration Officer may, subject to the approval of the Governor, prescribe for use under this Ordinance such forms and official stamps, not inconsistent with regulations made under section 40, as he considers to be necessary or expedient for the purposes of this Ordinance.</w:t>
      </w:r>
    </w:p>
    <w:p w:rsidR="00366417" w:rsidRDefault="00932A33">
      <w:pPr>
        <w:spacing w:before="240"/>
      </w:pPr>
      <w:r>
        <w:t>(2) Where the Principal Immigration Officer has prescribed any form or official stamp, he may also issue directions for its use, and immigration officers shall comply with such directions.</w:t>
      </w:r>
    </w:p>
    <w:p w:rsidR="00366417" w:rsidRDefault="00932A33" w:rsidP="00DF5E14">
      <w:pPr>
        <w:pStyle w:val="Level-Iblue"/>
        <w:keepNext/>
        <w:widowControl/>
        <w:spacing w:before="240"/>
      </w:pPr>
      <w:r>
        <w:rPr>
          <w:rStyle w:val="Hidden-Grey-8"/>
          <w:b w:val="0"/>
          <w:bCs w:val="0"/>
        </w:rPr>
        <w:t>[Ord52.2s40]</w:t>
      </w:r>
      <w:bookmarkStart w:id="46" w:name="Ord52.2s40"/>
      <w:bookmarkEnd w:id="46"/>
      <w:r>
        <w:t>40</w:t>
      </w:r>
      <w:r>
        <w:tab/>
        <w:t>Regulations</w:t>
      </w:r>
    </w:p>
    <w:p w:rsidR="00366417" w:rsidRDefault="00932A33">
      <w:pPr>
        <w:spacing w:before="240"/>
      </w:pPr>
      <w:r>
        <w:t>(1) The Governor may by regulations make provision generally for carrying into effect the purposes of this Ordinance, and in particular provision-</w:t>
      </w:r>
    </w:p>
    <w:p w:rsidR="00366417" w:rsidRDefault="00932A33" w:rsidP="00DF5E14">
      <w:pPr>
        <w:pStyle w:val="TI"/>
        <w:widowControl/>
        <w:spacing w:before="120"/>
        <w:ind w:left="864" w:hanging="864"/>
        <w:rPr>
          <w:color w:val="000000"/>
        </w:rPr>
      </w:pPr>
      <w:r>
        <w:tab/>
      </w:r>
      <w:r>
        <w:rPr>
          <w:color w:val="000000"/>
        </w:rPr>
        <w:t>(a)</w:t>
      </w:r>
      <w:r>
        <w:rPr>
          <w:color w:val="000000"/>
        </w:rPr>
        <w:tab/>
        <w:t>for prescribing anything which under this Ordinance is to be prescribed;</w:t>
      </w:r>
    </w:p>
    <w:p w:rsidR="00366417" w:rsidRDefault="00932A33">
      <w:pPr>
        <w:pStyle w:val="TI"/>
        <w:widowControl/>
        <w:rPr>
          <w:color w:val="000000"/>
        </w:rPr>
      </w:pPr>
      <w:r>
        <w:tab/>
      </w:r>
      <w:r>
        <w:rPr>
          <w:color w:val="000000"/>
        </w:rPr>
        <w:t>(b)</w:t>
      </w:r>
      <w:r>
        <w:rPr>
          <w:color w:val="000000"/>
        </w:rPr>
        <w:tab/>
        <w:t>for prescribing the manner in which applications for permits under this Ordinance or any particular kind of permit under this Ordinance may be made and the information which must be supplied in connection with any application to which any such regulations relate;</w:t>
      </w:r>
    </w:p>
    <w:p w:rsidR="00366417" w:rsidRDefault="00932A33">
      <w:pPr>
        <w:pStyle w:val="TI"/>
        <w:widowControl/>
        <w:rPr>
          <w:color w:val="000000"/>
        </w:rPr>
      </w:pPr>
      <w:r>
        <w:tab/>
      </w:r>
      <w:r>
        <w:rPr>
          <w:color w:val="000000"/>
        </w:rPr>
        <w:t>(c)</w:t>
      </w:r>
      <w:r>
        <w:rPr>
          <w:color w:val="000000"/>
        </w:rPr>
        <w:tab/>
        <w:t>for the giving of any notice required or authorized to be given to any person under the provisions of this Ordinance;</w:t>
      </w:r>
    </w:p>
    <w:p w:rsidR="00366417" w:rsidRDefault="00932A33">
      <w:pPr>
        <w:pStyle w:val="TI"/>
        <w:widowControl/>
        <w:rPr>
          <w:color w:val="000000"/>
        </w:rPr>
      </w:pPr>
      <w:r>
        <w:tab/>
      </w:r>
      <w:r>
        <w:rPr>
          <w:color w:val="000000"/>
        </w:rPr>
        <w:t>(d)</w:t>
      </w:r>
      <w:r>
        <w:rPr>
          <w:color w:val="000000"/>
        </w:rPr>
        <w:tab/>
        <w:t>for the imposition and recovery of fees in connection with any application under this Ordinance;</w:t>
      </w:r>
    </w:p>
    <w:p w:rsidR="00366417" w:rsidRDefault="00932A33">
      <w:pPr>
        <w:pStyle w:val="TI"/>
        <w:widowControl/>
        <w:rPr>
          <w:color w:val="000000"/>
        </w:rPr>
      </w:pPr>
      <w:r>
        <w:tab/>
      </w:r>
      <w:r>
        <w:rPr>
          <w:color w:val="000000"/>
        </w:rPr>
        <w:t>(e)</w:t>
      </w:r>
      <w:r>
        <w:rPr>
          <w:color w:val="000000"/>
        </w:rPr>
        <w:tab/>
        <w:t>as to procedure in relation to appeals under any provision of this Ordinance.</w:t>
      </w:r>
    </w:p>
    <w:p w:rsidR="00366417" w:rsidRDefault="00932A33">
      <w:pPr>
        <w:spacing w:before="240"/>
      </w:pPr>
      <w:r>
        <w:t>(2) Regulations under subsection (1)-</w:t>
      </w:r>
    </w:p>
    <w:p w:rsidR="00366417" w:rsidRDefault="00932A33" w:rsidP="00DF5E14">
      <w:pPr>
        <w:pStyle w:val="TI"/>
        <w:widowControl/>
        <w:spacing w:before="120"/>
        <w:ind w:left="864" w:hanging="864"/>
        <w:rPr>
          <w:color w:val="000000"/>
        </w:rPr>
      </w:pPr>
      <w:r>
        <w:tab/>
      </w:r>
      <w:r>
        <w:rPr>
          <w:color w:val="000000"/>
        </w:rPr>
        <w:t>(a)</w:t>
      </w:r>
      <w:r>
        <w:rPr>
          <w:color w:val="000000"/>
        </w:rPr>
        <w:tab/>
        <w:t>may make different provision for different circumstances; and</w:t>
      </w:r>
    </w:p>
    <w:p w:rsidR="00366417" w:rsidRDefault="00932A33">
      <w:pPr>
        <w:pStyle w:val="TI"/>
        <w:widowControl/>
        <w:rPr>
          <w:color w:val="000000"/>
        </w:rPr>
      </w:pPr>
      <w:r>
        <w:tab/>
      </w:r>
      <w:r>
        <w:rPr>
          <w:color w:val="000000"/>
        </w:rPr>
        <w:t>(b)</w:t>
      </w:r>
      <w:r>
        <w:rPr>
          <w:color w:val="000000"/>
        </w:rPr>
        <w:tab/>
        <w:t xml:space="preserve">may provide that a contravention of a provision specified in the regulations in question shall constitute an offence and shall be punishable on conviction by such fine, not exceeding the maximum of level 5 on the standard scale, or by the imposition of such </w:t>
      </w:r>
      <w:r>
        <w:rPr>
          <w:color w:val="000000"/>
        </w:rPr>
        <w:lastRenderedPageBreak/>
        <w:t>term of imprisonment, not exceeding three months, as may be specified in such regulations.</w:t>
      </w:r>
    </w:p>
    <w:p w:rsidR="00366417" w:rsidRDefault="00932A33" w:rsidP="00DF5E14">
      <w:pPr>
        <w:pStyle w:val="Level-Iblue"/>
        <w:keepNext/>
        <w:widowControl/>
        <w:spacing w:before="240"/>
      </w:pPr>
      <w:r>
        <w:rPr>
          <w:rStyle w:val="Hidden-Grey-8"/>
          <w:b w:val="0"/>
          <w:bCs w:val="0"/>
        </w:rPr>
        <w:t>[Ord52.2s41]</w:t>
      </w:r>
      <w:bookmarkStart w:id="47" w:name="Ord52.2s41"/>
      <w:bookmarkEnd w:id="47"/>
      <w:r>
        <w:t>41</w:t>
      </w:r>
      <w:r>
        <w:tab/>
        <w:t>Notices</w:t>
      </w:r>
    </w:p>
    <w:p w:rsidR="00366417" w:rsidRDefault="00932A33">
      <w:pPr>
        <w:spacing w:before="240"/>
      </w:pPr>
      <w:r>
        <w:t>Any notice required to be given in writing under any provision of this Ordinance or any regulations made or having effect thereunder may be given-</w:t>
      </w:r>
    </w:p>
    <w:p w:rsidR="00366417" w:rsidRDefault="00932A33" w:rsidP="00DF5E14">
      <w:pPr>
        <w:pStyle w:val="TI"/>
        <w:widowControl/>
        <w:spacing w:before="120"/>
        <w:ind w:left="864" w:hanging="864"/>
        <w:rPr>
          <w:color w:val="000000"/>
        </w:rPr>
      </w:pPr>
      <w:r>
        <w:tab/>
      </w:r>
      <w:r>
        <w:rPr>
          <w:color w:val="000000"/>
        </w:rPr>
        <w:t>(a)</w:t>
      </w:r>
      <w:r>
        <w:rPr>
          <w:color w:val="000000"/>
        </w:rPr>
        <w:tab/>
        <w:t>by handing it to the person to whom it is addressed or to any person living in the same household as that person; or</w:t>
      </w:r>
    </w:p>
    <w:p w:rsidR="00366417" w:rsidRDefault="00932A33">
      <w:pPr>
        <w:pStyle w:val="TI"/>
        <w:widowControl/>
        <w:rPr>
          <w:color w:val="000000"/>
        </w:rPr>
      </w:pPr>
      <w:r>
        <w:tab/>
      </w:r>
      <w:r>
        <w:rPr>
          <w:color w:val="000000"/>
        </w:rPr>
        <w:t>(b)</w:t>
      </w:r>
      <w:r>
        <w:rPr>
          <w:color w:val="000000"/>
        </w:rPr>
        <w:tab/>
        <w:t>by publishing it in a newspaper circulating in the Falkland Islands.</w:t>
      </w:r>
    </w:p>
    <w:p w:rsidR="00366417" w:rsidRDefault="00932A33" w:rsidP="00DF5E14">
      <w:pPr>
        <w:pStyle w:val="Level-Centeredblue"/>
        <w:keepNext/>
        <w:widowControl/>
        <w:spacing w:before="720"/>
      </w:pPr>
      <w:r>
        <w:t>PART VI</w:t>
      </w:r>
      <w:r>
        <w:br/>
        <w:t>TRANSITIONAL AND REPEAL</w:t>
      </w:r>
    </w:p>
    <w:p w:rsidR="00366417" w:rsidRDefault="00932A33" w:rsidP="00DF5E14">
      <w:pPr>
        <w:pStyle w:val="Level-Iblue"/>
        <w:keepNext/>
        <w:widowControl/>
        <w:spacing w:before="240"/>
      </w:pPr>
      <w:r>
        <w:rPr>
          <w:rStyle w:val="Hidden-Grey-8"/>
          <w:b w:val="0"/>
          <w:bCs w:val="0"/>
        </w:rPr>
        <w:t>[Ord52.2s42]</w:t>
      </w:r>
      <w:bookmarkStart w:id="48" w:name="Ord52.2s42"/>
      <w:bookmarkEnd w:id="48"/>
      <w:r>
        <w:t>42</w:t>
      </w:r>
      <w:r>
        <w:tab/>
        <w:t>Transitional</w:t>
      </w:r>
    </w:p>
    <w:p w:rsidR="00366417" w:rsidRDefault="00932A33">
      <w:pPr>
        <w:spacing w:before="240"/>
      </w:pPr>
      <w:r>
        <w:t>(1) Subject to this section, notwithstanding the repeal of the repealed Ordinance by section 43 of this Ordinance, any visa, permit or leave to enter or remain in the Falkland Islands granted to a person under any provision of the repealed Ordinance and the effect of which had not expired before the commencement of this Ordinance shall be treated as if it had been granted under the corresponding provision of this Ordinance (but on the date on which it was, in fact, granted) and may be revoked, extended or varied accordingly.</w:t>
      </w:r>
    </w:p>
    <w:p w:rsidR="00366417" w:rsidRDefault="00932A33">
      <w:pPr>
        <w:spacing w:before="240"/>
      </w:pPr>
      <w:r>
        <w:t>(2) If, immediately before the commencement of this Ordinance, a claim for asylum remains undealt with, it and the person claiming such asylum and his or her dependants (if any) shall be dealt with at all times after the commencement of this Ordinance as if the claim for asylum had been made at a time when the provisions of this Ordinance were in force.</w:t>
      </w:r>
    </w:p>
    <w:p w:rsidR="00366417" w:rsidRDefault="00932A33">
      <w:pPr>
        <w:spacing w:before="240"/>
      </w:pPr>
      <w:r>
        <w:t>(3) Any removal order made under section 19 of the repealed Ordinance not revoked pursuant to that Ordinance has for all purposes effect after the commencement of this Ordinance as if it were a deportation order made under section 5(6) of this Ordinance.</w:t>
      </w:r>
    </w:p>
    <w:p w:rsidR="00366417" w:rsidRDefault="00932A33">
      <w:pPr>
        <w:spacing w:before="240"/>
      </w:pPr>
      <w:r>
        <w:t>(4) Where a residence permit granted to a person under section 11 of the repealed Ordinance, and which remained in effect immediately before the commencement of this Ordinance, specifically permitted him to carry on any trade, business, profession or vocation in the Falkland Islands or to take employment in the Falkland Islands, section 17 (work permits) (and not section 16 (residence permits)) shall be treated as the corresponding provision of this Ordinance for the purposes of subsection (1) of this section.</w:t>
      </w:r>
    </w:p>
    <w:p w:rsidR="00366417" w:rsidRDefault="00932A33">
      <w:pPr>
        <w:spacing w:before="240"/>
      </w:pPr>
      <w:r>
        <w:t>(5) Where, immediately before the commencement of this Ordinance, a person not having the right of abode in the Falkland Islands was serving Her Majesty in right of Her Government of the Falkland Islands as a public officer-</w:t>
      </w:r>
    </w:p>
    <w:p w:rsidR="00366417" w:rsidRDefault="00932A33" w:rsidP="00DF5E14">
      <w:pPr>
        <w:pStyle w:val="TI"/>
        <w:widowControl/>
        <w:spacing w:before="120"/>
        <w:ind w:left="864" w:hanging="864"/>
        <w:rPr>
          <w:color w:val="000000"/>
        </w:rPr>
      </w:pPr>
      <w:r>
        <w:tab/>
      </w:r>
      <w:r>
        <w:rPr>
          <w:color w:val="000000"/>
        </w:rPr>
        <w:t>(a)</w:t>
      </w:r>
      <w:r>
        <w:rPr>
          <w:color w:val="000000"/>
        </w:rPr>
        <w:tab/>
        <w:t>under a letter of appointment for a fixed term, or</w:t>
      </w:r>
    </w:p>
    <w:p w:rsidR="00366417" w:rsidRDefault="00932A33">
      <w:pPr>
        <w:pStyle w:val="TI"/>
        <w:widowControl/>
        <w:rPr>
          <w:color w:val="000000"/>
        </w:rPr>
      </w:pPr>
      <w:r>
        <w:tab/>
      </w:r>
      <w:r>
        <w:rPr>
          <w:color w:val="000000"/>
        </w:rPr>
        <w:t>(b)</w:t>
      </w:r>
      <w:r>
        <w:rPr>
          <w:color w:val="000000"/>
        </w:rPr>
        <w:tab/>
        <w:t>without limitation as to the period of his appointment,</w:t>
      </w:r>
    </w:p>
    <w:p w:rsidR="00366417" w:rsidRDefault="00932A33">
      <w:pPr>
        <w:spacing w:before="240"/>
      </w:pPr>
      <w:r>
        <w:t>then until the earliest to happen of-</w:t>
      </w:r>
    </w:p>
    <w:p w:rsidR="00366417" w:rsidRDefault="00932A33" w:rsidP="00DF5E14">
      <w:pPr>
        <w:pStyle w:val="RI"/>
        <w:widowControl/>
        <w:spacing w:before="120"/>
        <w:ind w:left="864" w:hanging="864"/>
      </w:pPr>
      <w:r>
        <w:rPr>
          <w:color w:val="auto"/>
        </w:rPr>
        <w:lastRenderedPageBreak/>
        <w:tab/>
      </w:r>
      <w:r>
        <w:t>(i)</w:t>
      </w:r>
      <w:r>
        <w:tab/>
        <w:t>the expiry of the fixed term referred to in the letter of appointment;</w:t>
      </w:r>
    </w:p>
    <w:p w:rsidR="00366417" w:rsidRDefault="00932A33">
      <w:pPr>
        <w:pStyle w:val="RI"/>
        <w:widowControl/>
      </w:pPr>
      <w:r>
        <w:rPr>
          <w:color w:val="auto"/>
        </w:rPr>
        <w:tab/>
      </w:r>
      <w:r>
        <w:t>(ii)</w:t>
      </w:r>
      <w:r>
        <w:tab/>
        <w:t>the person ceasing to hold the public office in question;</w:t>
      </w:r>
    </w:p>
    <w:p w:rsidR="00366417" w:rsidRDefault="00932A33">
      <w:pPr>
        <w:pStyle w:val="RI"/>
        <w:widowControl/>
      </w:pPr>
      <w:r>
        <w:rPr>
          <w:color w:val="auto"/>
        </w:rPr>
        <w:tab/>
      </w:r>
      <w:r>
        <w:t>(iii)</w:t>
      </w:r>
      <w:r>
        <w:tab/>
        <w:t>the expiry of three years from the commencement of this Ordinance,</w:t>
      </w:r>
    </w:p>
    <w:p w:rsidR="00366417" w:rsidRDefault="00932A33">
      <w:pPr>
        <w:spacing w:before="240"/>
      </w:pPr>
      <w:r>
        <w:t>the person shall not by reason of his holding the public office be in breach of the provisions of this Ordinance as to work permits.</w:t>
      </w:r>
    </w:p>
    <w:p w:rsidR="00366417" w:rsidRDefault="00932A33">
      <w:pPr>
        <w:spacing w:before="240"/>
      </w:pPr>
      <w:r>
        <w:t>(6) Where by reason of being a dependent of a person to whom subsection (5) applies, a person was not subject to the provisions of the repealed Ordinance as to residence permits immediately before the commencement of this Ordinance, that dependent shall be deemed to have been granted at the commencement of this Ordinance-</w:t>
      </w:r>
    </w:p>
    <w:p w:rsidR="00366417" w:rsidRDefault="00932A33" w:rsidP="00DF5E14">
      <w:pPr>
        <w:pStyle w:val="Annotation"/>
      </w:pPr>
      <w:r>
        <w:t>[S. 3(2)(a)/Ord. 9/09/w.e.f. 1/10/09.]</w:t>
      </w:r>
    </w:p>
    <w:p w:rsidR="00366417" w:rsidRDefault="00932A33" w:rsidP="00DF5E14">
      <w:pPr>
        <w:pStyle w:val="TI"/>
        <w:widowControl/>
        <w:spacing w:before="120"/>
        <w:ind w:left="864" w:hanging="864"/>
        <w:rPr>
          <w:color w:val="000000"/>
        </w:rPr>
      </w:pPr>
      <w:r>
        <w:tab/>
      </w:r>
      <w:r>
        <w:rPr>
          <w:color w:val="000000"/>
        </w:rPr>
        <w:t>(a)</w:t>
      </w:r>
      <w:r>
        <w:rPr>
          <w:color w:val="000000"/>
        </w:rPr>
        <w:tab/>
        <w:t>if he or she was not immediately before the commencement carrying on any trade, business, profession or vocation or engaged in employment in the Falkland Islands, a residence permit under this Ordinance expiring on the date on which the person of whom he or she is a dependent becomes, by virtue of subsection (5) subject to the provisions of this Ordinance in relation to the grant of leave to enter or remain in the Falkland Islands; or</w:t>
      </w:r>
    </w:p>
    <w:p w:rsidR="00366417" w:rsidRDefault="00932A33" w:rsidP="00DF5E14">
      <w:pPr>
        <w:pStyle w:val="Annotation"/>
      </w:pPr>
      <w:r>
        <w:t>[S. 3(2)(a)/Ord. 9/09/w.e.f. 1/10/09.]</w:t>
      </w:r>
    </w:p>
    <w:p w:rsidR="00366417" w:rsidRDefault="00932A33">
      <w:pPr>
        <w:pStyle w:val="TI"/>
        <w:widowControl/>
        <w:rPr>
          <w:color w:val="000000"/>
        </w:rPr>
      </w:pPr>
      <w:r>
        <w:tab/>
      </w:r>
      <w:r>
        <w:rPr>
          <w:color w:val="000000"/>
        </w:rPr>
        <w:t>(b)</w:t>
      </w:r>
      <w:r>
        <w:rPr>
          <w:color w:val="000000"/>
        </w:rPr>
        <w:tab/>
        <w:t>if he or she was immediately before the commencement of this Ordinance carrying on a trade, business, profession or vocation in or engaged in employment in the Falkland Islands, a work permit under this Ordinance limited so as to permit the carrying on of that trade, business, profession or vocation or engagement in that employment and expiring on the date on which the person of whom he or she is a dependent becomes, by virtue of subsection (5) subject to the provisions of this Ordinance in relation to the grant of leave to enter or remain in the Falkland Islands.</w:t>
      </w:r>
    </w:p>
    <w:p w:rsidR="00366417" w:rsidRDefault="00932A33" w:rsidP="00DF5E14">
      <w:pPr>
        <w:pStyle w:val="Annotation"/>
      </w:pPr>
      <w:r>
        <w:t>[S. 3(2)(a)/Ord. 9/09/w.e.f. 1/10/09.]</w:t>
      </w:r>
    </w:p>
    <w:p w:rsidR="00366417" w:rsidRDefault="00932A33">
      <w:pPr>
        <w:spacing w:before="240"/>
      </w:pPr>
      <w:r>
        <w:t>(7) Subject to subsection (8), a dependent of another person to whom subsection (4) applies if carrying on any trade, business, profession or vocation or engaged in any employment immediately before the commencement of this Ordinance shall at the commencement of this Ordinance be deemed to have been granted a work permit under section 17 of this Ordinance limited so as to permit the carrying on of that trade, business, profession or engagement in that employment and expiring on the expiry or earlier revocation of the permit to which subsection (4) relates.</w:t>
      </w:r>
    </w:p>
    <w:p w:rsidR="00366417" w:rsidRDefault="00932A33" w:rsidP="00DF5E14">
      <w:pPr>
        <w:pStyle w:val="Annotation"/>
      </w:pPr>
      <w:r>
        <w:t>[S. 3(2)(a)/Ord. 9/09/w.e.f. 1/10/09.]</w:t>
      </w:r>
    </w:p>
    <w:p w:rsidR="00366417" w:rsidRDefault="00932A33">
      <w:pPr>
        <w:spacing w:before="240"/>
      </w:pPr>
      <w:r>
        <w:t>(8) A permit deemed under subsection (6) or (7) to be granted shall cease to have effect forthwith on the dependent ceasing to form part of the same household as the person upon whom he or she is or was a dependent.</w:t>
      </w:r>
    </w:p>
    <w:p w:rsidR="00366417" w:rsidRDefault="00932A33" w:rsidP="00DF5E14">
      <w:pPr>
        <w:pStyle w:val="Annotation"/>
      </w:pPr>
      <w:r>
        <w:t>[S. 3(2)(a)/Ord. 9/09/w.e.f. 1/10/09.]</w:t>
      </w:r>
    </w:p>
    <w:p w:rsidR="00366417" w:rsidRDefault="00932A33" w:rsidP="00DF5E14">
      <w:pPr>
        <w:pStyle w:val="Level-Iblue"/>
        <w:keepNext/>
        <w:widowControl/>
        <w:spacing w:before="240"/>
      </w:pPr>
      <w:r>
        <w:rPr>
          <w:rStyle w:val="Hidden-Grey-8"/>
          <w:b w:val="0"/>
          <w:bCs w:val="0"/>
        </w:rPr>
        <w:t>[Ord52.2s43]</w:t>
      </w:r>
      <w:bookmarkStart w:id="49" w:name="Ord52.2s43"/>
      <w:bookmarkEnd w:id="49"/>
      <w:r>
        <w:t>43</w:t>
      </w:r>
      <w:r>
        <w:tab/>
        <w:t>Repeal</w:t>
      </w:r>
    </w:p>
    <w:p w:rsidR="00366417" w:rsidRDefault="00932A33">
      <w:pPr>
        <w:spacing w:before="240"/>
      </w:pPr>
      <w:r>
        <w:t>The Immigration Ordinance 1987 is repealed.</w:t>
      </w:r>
    </w:p>
    <w:p w:rsidR="00366417" w:rsidRDefault="00932A33" w:rsidP="00DF5E14">
      <w:pPr>
        <w:pStyle w:val="Level-Centeredblue"/>
        <w:pageBreakBefore/>
        <w:widowControl/>
        <w:spacing w:before="720"/>
      </w:pPr>
      <w:bookmarkStart w:id="50" w:name="Ord52.1Sch1"/>
      <w:bookmarkEnd w:id="50"/>
      <w:r>
        <w:lastRenderedPageBreak/>
        <w:t>SCHEDULE 1</w:t>
      </w:r>
      <w:r>
        <w:br/>
        <w:t>EXEMPTIONS FROM THE REQUIREMENT TO POSSESS A VISA</w:t>
      </w:r>
    </w:p>
    <w:p w:rsidR="00366417" w:rsidRDefault="00932A33">
      <w:pPr>
        <w:pStyle w:val="Level-Centeredblue"/>
        <w:widowControl/>
        <w:spacing w:before="720"/>
      </w:pPr>
      <w:r>
        <w:t>PART I</w:t>
      </w:r>
      <w:r>
        <w:br/>
        <w:t>PERSONS TRAVELLING ON A PASSPORT OR INTERNATIONAL TRAVEL DOCUMENT ISSUED BY ONE OF THE FOLLOWING AUTHORITIES</w:t>
      </w:r>
    </w:p>
    <w:p w:rsidR="00366417" w:rsidRDefault="00932A33">
      <w:pPr>
        <w:spacing w:before="240"/>
      </w:pPr>
      <w:r>
        <w:t>1. International organizations:</w:t>
      </w:r>
    </w:p>
    <w:p w:rsidR="00366417" w:rsidRDefault="00932A33" w:rsidP="00DF5E14">
      <w:pPr>
        <w:pStyle w:val="TI"/>
        <w:widowControl/>
        <w:spacing w:before="120"/>
        <w:ind w:left="864" w:hanging="864"/>
        <w:rPr>
          <w:color w:val="000000"/>
        </w:rPr>
      </w:pPr>
      <w:r>
        <w:tab/>
      </w:r>
      <w:r>
        <w:rPr>
          <w:color w:val="000000"/>
        </w:rPr>
        <w:t>(a)</w:t>
      </w:r>
      <w:r>
        <w:rPr>
          <w:color w:val="000000"/>
        </w:rPr>
        <w:tab/>
        <w:t>The International Committee of the Red Cross; or</w:t>
      </w:r>
    </w:p>
    <w:p w:rsidR="00366417" w:rsidRDefault="00932A33">
      <w:pPr>
        <w:pStyle w:val="TI"/>
        <w:widowControl/>
        <w:rPr>
          <w:color w:val="000000"/>
        </w:rPr>
      </w:pPr>
      <w:r>
        <w:tab/>
      </w:r>
      <w:r>
        <w:rPr>
          <w:color w:val="000000"/>
        </w:rPr>
        <w:t>(b)</w:t>
      </w:r>
      <w:r>
        <w:rPr>
          <w:color w:val="000000"/>
        </w:rPr>
        <w:tab/>
        <w:t>The United Nations.</w:t>
      </w:r>
    </w:p>
    <w:p w:rsidR="00366417" w:rsidRDefault="00932A33">
      <w:pPr>
        <w:spacing w:before="240"/>
      </w:pPr>
      <w:r>
        <w:t>2. The authorities of the following countries or territories:</w:t>
      </w:r>
    </w:p>
    <w:p w:rsidR="00366417" w:rsidRDefault="00932A33" w:rsidP="00DF5E14">
      <w:pPr>
        <w:pStyle w:val="TI"/>
        <w:widowControl/>
        <w:spacing w:before="120"/>
        <w:ind w:left="864" w:hanging="864"/>
        <w:rPr>
          <w:color w:val="000000"/>
        </w:rPr>
      </w:pPr>
      <w:r>
        <w:tab/>
      </w:r>
      <w:r>
        <w:rPr>
          <w:color w:val="000000"/>
        </w:rPr>
        <w:t>(a)</w:t>
      </w:r>
      <w:r>
        <w:rPr>
          <w:color w:val="000000"/>
        </w:rPr>
        <w:tab/>
        <w:t>The United Kingdom and countries which at the time in question are member states of the European Union</w:t>
      </w:r>
    </w:p>
    <w:p w:rsidR="00366417" w:rsidRDefault="00932A33">
      <w:pPr>
        <w:pStyle w:val="TI"/>
        <w:widowControl/>
        <w:rPr>
          <w:color w:val="000000"/>
        </w:rPr>
      </w:pPr>
      <w:r>
        <w:tab/>
      </w:r>
      <w:r>
        <w:rPr>
          <w:color w:val="000000"/>
        </w:rPr>
        <w:t>(b)</w:t>
      </w:r>
      <w:r>
        <w:rPr>
          <w:color w:val="000000"/>
        </w:rPr>
        <w:tab/>
        <w:t>Andorra</w:t>
      </w:r>
    </w:p>
    <w:p w:rsidR="00366417" w:rsidRDefault="00932A33">
      <w:pPr>
        <w:pStyle w:val="TI"/>
        <w:widowControl/>
        <w:rPr>
          <w:color w:val="000000"/>
        </w:rPr>
      </w:pPr>
      <w:r>
        <w:tab/>
      </w:r>
      <w:r>
        <w:rPr>
          <w:color w:val="000000"/>
        </w:rPr>
        <w:t>(c)</w:t>
      </w:r>
      <w:r>
        <w:rPr>
          <w:color w:val="000000"/>
        </w:rPr>
        <w:tab/>
        <w:t>Argentina</w:t>
      </w:r>
    </w:p>
    <w:p w:rsidR="00366417" w:rsidRDefault="00932A33">
      <w:pPr>
        <w:pStyle w:val="TI"/>
        <w:widowControl/>
        <w:rPr>
          <w:color w:val="000000"/>
        </w:rPr>
      </w:pPr>
      <w:r>
        <w:tab/>
      </w:r>
      <w:r>
        <w:rPr>
          <w:color w:val="000000"/>
        </w:rPr>
        <w:t>(d)</w:t>
      </w:r>
      <w:r>
        <w:rPr>
          <w:color w:val="000000"/>
        </w:rPr>
        <w:tab/>
        <w:t>Australia</w:t>
      </w:r>
    </w:p>
    <w:p w:rsidR="00366417" w:rsidRDefault="00932A33">
      <w:pPr>
        <w:pStyle w:val="TI"/>
        <w:widowControl/>
        <w:rPr>
          <w:color w:val="000000"/>
        </w:rPr>
      </w:pPr>
      <w:r>
        <w:tab/>
      </w:r>
      <w:r>
        <w:rPr>
          <w:color w:val="000000"/>
        </w:rPr>
        <w:t>(e)</w:t>
      </w:r>
      <w:r>
        <w:rPr>
          <w:color w:val="000000"/>
        </w:rPr>
        <w:tab/>
        <w:t>Brazil</w:t>
      </w:r>
    </w:p>
    <w:p w:rsidR="00366417" w:rsidRDefault="00932A33">
      <w:pPr>
        <w:pStyle w:val="TI"/>
        <w:widowControl/>
        <w:rPr>
          <w:color w:val="000000"/>
        </w:rPr>
      </w:pPr>
      <w:r>
        <w:tab/>
      </w:r>
      <w:r>
        <w:rPr>
          <w:color w:val="000000"/>
        </w:rPr>
        <w:t>(f)</w:t>
      </w:r>
      <w:r>
        <w:rPr>
          <w:color w:val="000000"/>
        </w:rPr>
        <w:tab/>
        <w:t>Canada</w:t>
      </w:r>
    </w:p>
    <w:p w:rsidR="00366417" w:rsidRDefault="00932A33">
      <w:pPr>
        <w:pStyle w:val="TI"/>
        <w:widowControl/>
        <w:rPr>
          <w:color w:val="000000"/>
        </w:rPr>
      </w:pPr>
      <w:r>
        <w:tab/>
      </w:r>
      <w:r>
        <w:rPr>
          <w:color w:val="000000"/>
        </w:rPr>
        <w:t>(g)</w:t>
      </w:r>
      <w:r>
        <w:rPr>
          <w:color w:val="000000"/>
        </w:rPr>
        <w:tab/>
        <w:t>Chile</w:t>
      </w:r>
    </w:p>
    <w:p w:rsidR="00366417" w:rsidRDefault="00932A33">
      <w:pPr>
        <w:pStyle w:val="TI"/>
        <w:widowControl/>
        <w:rPr>
          <w:color w:val="000000"/>
        </w:rPr>
      </w:pPr>
      <w:r>
        <w:tab/>
      </w:r>
      <w:r>
        <w:rPr>
          <w:color w:val="000000"/>
        </w:rPr>
        <w:t>(h)</w:t>
      </w:r>
      <w:r>
        <w:rPr>
          <w:color w:val="000000"/>
        </w:rPr>
        <w:tab/>
        <w:t>Cyprus</w:t>
      </w:r>
    </w:p>
    <w:p w:rsidR="00366417" w:rsidRDefault="00932A33">
      <w:pPr>
        <w:pStyle w:val="TI"/>
        <w:widowControl/>
        <w:rPr>
          <w:color w:val="000000"/>
        </w:rPr>
      </w:pPr>
      <w:r>
        <w:tab/>
      </w:r>
      <w:r>
        <w:rPr>
          <w:color w:val="000000"/>
        </w:rPr>
        <w:t>(i)</w:t>
      </w:r>
      <w:r>
        <w:rPr>
          <w:color w:val="000000"/>
        </w:rPr>
        <w:tab/>
        <w:t>Finland</w:t>
      </w:r>
    </w:p>
    <w:p w:rsidR="00366417" w:rsidRDefault="00932A33">
      <w:pPr>
        <w:pStyle w:val="TI"/>
        <w:widowControl/>
        <w:rPr>
          <w:color w:val="000000"/>
        </w:rPr>
      </w:pPr>
      <w:r>
        <w:tab/>
      </w:r>
      <w:r>
        <w:rPr>
          <w:color w:val="000000"/>
        </w:rPr>
        <w:t>(j)</w:t>
      </w:r>
      <w:r>
        <w:rPr>
          <w:color w:val="000000"/>
        </w:rPr>
        <w:tab/>
        <w:t>Hong Kong Special Autonomous Region of the People's Republic of China</w:t>
      </w:r>
    </w:p>
    <w:p w:rsidR="00366417" w:rsidRDefault="00932A33">
      <w:pPr>
        <w:pStyle w:val="TI"/>
        <w:widowControl/>
        <w:rPr>
          <w:color w:val="000000"/>
        </w:rPr>
      </w:pPr>
      <w:r>
        <w:tab/>
      </w:r>
      <w:r>
        <w:rPr>
          <w:color w:val="000000"/>
        </w:rPr>
        <w:t>(k)</w:t>
      </w:r>
      <w:r>
        <w:rPr>
          <w:color w:val="000000"/>
        </w:rPr>
        <w:tab/>
        <w:t>Iceland</w:t>
      </w:r>
    </w:p>
    <w:p w:rsidR="00366417" w:rsidRDefault="00932A33">
      <w:pPr>
        <w:pStyle w:val="TI"/>
        <w:widowControl/>
        <w:rPr>
          <w:color w:val="000000"/>
        </w:rPr>
      </w:pPr>
      <w:r>
        <w:tab/>
      </w:r>
      <w:r>
        <w:rPr>
          <w:color w:val="000000"/>
        </w:rPr>
        <w:t>(l)</w:t>
      </w:r>
      <w:r>
        <w:rPr>
          <w:color w:val="000000"/>
        </w:rPr>
        <w:tab/>
        <w:t>Israel</w:t>
      </w:r>
    </w:p>
    <w:p w:rsidR="00366417" w:rsidRDefault="00932A33">
      <w:pPr>
        <w:pStyle w:val="TI"/>
        <w:widowControl/>
        <w:rPr>
          <w:color w:val="000000"/>
        </w:rPr>
      </w:pPr>
      <w:r>
        <w:tab/>
      </w:r>
      <w:r>
        <w:rPr>
          <w:color w:val="000000"/>
        </w:rPr>
        <w:t>(m)</w:t>
      </w:r>
      <w:r>
        <w:rPr>
          <w:color w:val="000000"/>
        </w:rPr>
        <w:tab/>
        <w:t>Japan</w:t>
      </w:r>
    </w:p>
    <w:p w:rsidR="00366417" w:rsidRDefault="00932A33">
      <w:pPr>
        <w:pStyle w:val="TI"/>
        <w:widowControl/>
        <w:rPr>
          <w:color w:val="000000"/>
        </w:rPr>
      </w:pPr>
      <w:r>
        <w:tab/>
      </w:r>
      <w:r>
        <w:rPr>
          <w:color w:val="000000"/>
        </w:rPr>
        <w:t>(n)</w:t>
      </w:r>
      <w:r>
        <w:rPr>
          <w:color w:val="000000"/>
        </w:rPr>
        <w:tab/>
        <w:t>Republic of Korea</w:t>
      </w:r>
    </w:p>
    <w:p w:rsidR="00366417" w:rsidRDefault="00932A33">
      <w:pPr>
        <w:pStyle w:val="TI"/>
        <w:widowControl/>
        <w:rPr>
          <w:color w:val="000000"/>
        </w:rPr>
      </w:pPr>
      <w:r>
        <w:tab/>
      </w:r>
      <w:r>
        <w:rPr>
          <w:color w:val="000000"/>
        </w:rPr>
        <w:t>(o)</w:t>
      </w:r>
      <w:r>
        <w:rPr>
          <w:color w:val="000000"/>
        </w:rPr>
        <w:tab/>
        <w:t>Liechtenstein</w:t>
      </w:r>
    </w:p>
    <w:p w:rsidR="00366417" w:rsidRDefault="00932A33">
      <w:pPr>
        <w:pStyle w:val="TI"/>
        <w:widowControl/>
        <w:rPr>
          <w:color w:val="000000"/>
        </w:rPr>
      </w:pPr>
      <w:r>
        <w:tab/>
      </w:r>
      <w:r>
        <w:rPr>
          <w:color w:val="000000"/>
        </w:rPr>
        <w:t>(p)</w:t>
      </w:r>
      <w:r>
        <w:rPr>
          <w:color w:val="000000"/>
        </w:rPr>
        <w:tab/>
        <w:t>Malta</w:t>
      </w:r>
    </w:p>
    <w:p w:rsidR="00366417" w:rsidRDefault="00932A33">
      <w:pPr>
        <w:pStyle w:val="TI"/>
        <w:widowControl/>
        <w:rPr>
          <w:color w:val="000000"/>
        </w:rPr>
      </w:pPr>
      <w:r>
        <w:tab/>
      </w:r>
      <w:r>
        <w:rPr>
          <w:color w:val="000000"/>
        </w:rPr>
        <w:t>(q)</w:t>
      </w:r>
      <w:r>
        <w:rPr>
          <w:color w:val="000000"/>
        </w:rPr>
        <w:tab/>
        <w:t>New Zealand</w:t>
      </w:r>
    </w:p>
    <w:p w:rsidR="00366417" w:rsidRDefault="00932A33">
      <w:pPr>
        <w:pStyle w:val="TI"/>
        <w:widowControl/>
        <w:rPr>
          <w:color w:val="000000"/>
        </w:rPr>
      </w:pPr>
      <w:r>
        <w:tab/>
      </w:r>
      <w:r>
        <w:rPr>
          <w:color w:val="000000"/>
        </w:rPr>
        <w:t>(r)</w:t>
      </w:r>
      <w:r>
        <w:rPr>
          <w:color w:val="000000"/>
        </w:rPr>
        <w:tab/>
        <w:t>Norway</w:t>
      </w:r>
    </w:p>
    <w:p w:rsidR="00366417" w:rsidRDefault="00932A33">
      <w:pPr>
        <w:pStyle w:val="TI"/>
        <w:widowControl/>
        <w:rPr>
          <w:color w:val="000000"/>
        </w:rPr>
      </w:pPr>
      <w:r>
        <w:lastRenderedPageBreak/>
        <w:tab/>
      </w:r>
      <w:r>
        <w:rPr>
          <w:color w:val="000000"/>
        </w:rPr>
        <w:t>(s)</w:t>
      </w:r>
      <w:r>
        <w:rPr>
          <w:color w:val="000000"/>
        </w:rPr>
        <w:tab/>
        <w:t>San Marino</w:t>
      </w:r>
    </w:p>
    <w:p w:rsidR="00366417" w:rsidRDefault="00932A33">
      <w:pPr>
        <w:pStyle w:val="TI"/>
        <w:widowControl/>
        <w:rPr>
          <w:color w:val="000000"/>
        </w:rPr>
      </w:pPr>
      <w:r>
        <w:tab/>
      </w:r>
      <w:r>
        <w:rPr>
          <w:color w:val="000000"/>
        </w:rPr>
        <w:t>(t)</w:t>
      </w:r>
      <w:r>
        <w:rPr>
          <w:color w:val="000000"/>
        </w:rPr>
        <w:tab/>
        <w:t>South Africa</w:t>
      </w:r>
    </w:p>
    <w:p w:rsidR="00366417" w:rsidRDefault="00932A33">
      <w:pPr>
        <w:pStyle w:val="TI"/>
        <w:widowControl/>
        <w:rPr>
          <w:color w:val="000000"/>
        </w:rPr>
      </w:pPr>
      <w:r>
        <w:tab/>
      </w:r>
      <w:r>
        <w:rPr>
          <w:color w:val="000000"/>
        </w:rPr>
        <w:t>(u)</w:t>
      </w:r>
      <w:r>
        <w:rPr>
          <w:color w:val="000000"/>
        </w:rPr>
        <w:tab/>
        <w:t>Sweden</w:t>
      </w:r>
    </w:p>
    <w:p w:rsidR="00366417" w:rsidRDefault="00932A33">
      <w:pPr>
        <w:pStyle w:val="TI"/>
        <w:widowControl/>
        <w:rPr>
          <w:color w:val="000000"/>
        </w:rPr>
      </w:pPr>
      <w:r>
        <w:tab/>
      </w:r>
      <w:r>
        <w:rPr>
          <w:color w:val="000000"/>
        </w:rPr>
        <w:t>(v)</w:t>
      </w:r>
      <w:r>
        <w:rPr>
          <w:color w:val="000000"/>
        </w:rPr>
        <w:tab/>
        <w:t>Switzerland</w:t>
      </w:r>
    </w:p>
    <w:p w:rsidR="00366417" w:rsidRDefault="00932A33">
      <w:pPr>
        <w:pStyle w:val="TI"/>
        <w:widowControl/>
        <w:rPr>
          <w:color w:val="000000"/>
        </w:rPr>
      </w:pPr>
      <w:r>
        <w:tab/>
      </w:r>
      <w:r>
        <w:rPr>
          <w:color w:val="000000"/>
        </w:rPr>
        <w:t>(va)</w:t>
      </w:r>
      <w:r>
        <w:rPr>
          <w:color w:val="000000"/>
        </w:rPr>
        <w:tab/>
        <w:t>Taiwan</w:t>
      </w:r>
    </w:p>
    <w:p w:rsidR="00366417" w:rsidRDefault="00932A33">
      <w:pPr>
        <w:pStyle w:val="TI"/>
        <w:widowControl/>
        <w:rPr>
          <w:color w:val="000000"/>
        </w:rPr>
      </w:pPr>
      <w:r>
        <w:tab/>
      </w:r>
      <w:r>
        <w:rPr>
          <w:color w:val="000000"/>
        </w:rPr>
        <w:t>(w)</w:t>
      </w:r>
      <w:r>
        <w:rPr>
          <w:color w:val="000000"/>
        </w:rPr>
        <w:tab/>
        <w:t>United States of America</w:t>
      </w:r>
    </w:p>
    <w:p w:rsidR="00366417" w:rsidRDefault="00932A33">
      <w:pPr>
        <w:pStyle w:val="TI"/>
        <w:widowControl/>
        <w:rPr>
          <w:color w:val="000000"/>
        </w:rPr>
      </w:pPr>
      <w:r>
        <w:tab/>
      </w:r>
      <w:r>
        <w:rPr>
          <w:color w:val="000000"/>
        </w:rPr>
        <w:t>(x)</w:t>
      </w:r>
      <w:r>
        <w:rPr>
          <w:color w:val="000000"/>
        </w:rPr>
        <w:tab/>
        <w:t>Uruguay</w:t>
      </w:r>
    </w:p>
    <w:p w:rsidR="00366417" w:rsidRDefault="00932A33">
      <w:pPr>
        <w:pStyle w:val="TI"/>
        <w:widowControl/>
        <w:rPr>
          <w:color w:val="000000"/>
        </w:rPr>
      </w:pPr>
      <w:r>
        <w:tab/>
      </w:r>
      <w:r>
        <w:rPr>
          <w:color w:val="000000"/>
        </w:rPr>
        <w:t>(y)</w:t>
      </w:r>
      <w:r>
        <w:rPr>
          <w:color w:val="000000"/>
        </w:rPr>
        <w:tab/>
        <w:t>Vatican City</w:t>
      </w:r>
    </w:p>
    <w:p w:rsidR="00366417" w:rsidRDefault="00932A33" w:rsidP="00DF5E14">
      <w:pPr>
        <w:pStyle w:val="Annotation"/>
      </w:pPr>
      <w:r>
        <w:t>[S.R. &amp; O. 29/10/w.e.f. 30/11/10.]</w:t>
      </w:r>
    </w:p>
    <w:p w:rsidR="00366417" w:rsidRDefault="00932A33">
      <w:pPr>
        <w:spacing w:before="240"/>
      </w:pPr>
      <w:r>
        <w:t>3. For the purposes of this Schedule, an Overseas Territory of a country is deemed to be a part of that country.</w:t>
      </w:r>
    </w:p>
    <w:p w:rsidR="00366417" w:rsidRDefault="00932A33">
      <w:pPr>
        <w:pStyle w:val="Level-Centeredblue"/>
        <w:widowControl/>
        <w:spacing w:before="720"/>
      </w:pPr>
      <w:r>
        <w:t>PART II</w:t>
      </w:r>
      <w:r>
        <w:br/>
        <w:t>PERSONS EXEMPT FROM VISA REQUIREMENTS</w:t>
      </w:r>
    </w:p>
    <w:p w:rsidR="00366417" w:rsidRDefault="00932A33">
      <w:pPr>
        <w:spacing w:before="240"/>
      </w:pPr>
      <w:r>
        <w:t>1. Seamen entering the Falkland Islands in the circumstances provided for by section 9(1).</w:t>
      </w:r>
    </w:p>
    <w:p w:rsidR="00366417" w:rsidRDefault="00932A33">
      <w:pPr>
        <w:spacing w:before="240"/>
      </w:pPr>
      <w:r>
        <w:t>2. Persons entering the Falkland Islands in the circumstances provided for by sections 14 and 15.</w:t>
      </w:r>
    </w:p>
    <w:p w:rsidR="00366417" w:rsidRDefault="00932A33">
      <w:pPr>
        <w:spacing w:before="240"/>
      </w:pPr>
      <w:r>
        <w:t>3. Persons who the Principal Immigration Officer accepts to be passengers in transit (whether passengers arriving on board a ship and intending to leave by aircraft or vice versa, arriving by ship and leaving by the same or another ship or arriving by aircraft and leaving by another aircraft, but in any case where the principal reason for their landing in the Falkland Islands is such transit).</w:t>
      </w:r>
    </w:p>
    <w:p w:rsidR="00366417" w:rsidRDefault="00932A33" w:rsidP="00DF5E14">
      <w:pPr>
        <w:pStyle w:val="Level-Centeredblue"/>
        <w:pageBreakBefore/>
        <w:widowControl/>
        <w:spacing w:before="720"/>
      </w:pPr>
      <w:bookmarkStart w:id="51" w:name="Ord52.1Sch2"/>
      <w:bookmarkEnd w:id="51"/>
      <w:r>
        <w:lastRenderedPageBreak/>
        <w:t>SCHEDULE 2</w:t>
      </w:r>
      <w:r>
        <w:br/>
        <w:t>ADMINISTRATIVE PROVISIONS AS TO CONTROL ON ENTRY, ETC.</w:t>
      </w:r>
    </w:p>
    <w:p w:rsidR="00366417" w:rsidRDefault="00932A33">
      <w:pPr>
        <w:pStyle w:val="Level-Centeredblue"/>
        <w:widowControl/>
        <w:spacing w:before="720"/>
      </w:pPr>
      <w:r>
        <w:t>PART I</w:t>
      </w:r>
      <w:r>
        <w:br/>
        <w:t>GENERAL PROVISIONS</w:t>
      </w:r>
    </w:p>
    <w:p w:rsidR="00366417" w:rsidRDefault="00932A33">
      <w:pPr>
        <w:pStyle w:val="Level-Centeredblue"/>
        <w:widowControl/>
        <w:spacing w:before="720"/>
        <w:rPr>
          <w:i/>
          <w:iCs/>
        </w:rPr>
      </w:pPr>
      <w:r>
        <w:rPr>
          <w:i/>
          <w:iCs/>
        </w:rPr>
        <w:t>Immigration officers and medical inspectors</w:t>
      </w:r>
    </w:p>
    <w:p w:rsidR="00366417" w:rsidRDefault="00932A33">
      <w:pPr>
        <w:spacing w:before="240"/>
      </w:pPr>
      <w:r>
        <w:t>1. (1) An immigration officer or medical inspector may board any ship or aircraft for the purpose of exercising his functions under this Ordinance.</w:t>
      </w:r>
    </w:p>
    <w:p w:rsidR="00366417" w:rsidRDefault="00932A33">
      <w:pPr>
        <w:spacing w:before="240"/>
      </w:pPr>
      <w:r>
        <w:t>(2) An immigration officer, for the purpose of satisfying himself whether there are any persons he may wish to examine under paragraph 2, may search any ship or aircraft and anything on board it, or any vehicle taken off a ship or aircraft in which it has been brought to the Falkland Islands.</w:t>
      </w:r>
    </w:p>
    <w:p w:rsidR="004A7973" w:rsidRDefault="004A7973" w:rsidP="00A96CCC">
      <w:pPr>
        <w:spacing w:line="240" w:lineRule="auto"/>
        <w:rPr>
          <w:szCs w:val="24"/>
          <w:lang w:eastAsia="en-GB"/>
        </w:rPr>
      </w:pPr>
    </w:p>
    <w:p w:rsidR="00A9231D" w:rsidRPr="00A9231D" w:rsidRDefault="00A9231D" w:rsidP="00A96CCC">
      <w:pPr>
        <w:spacing w:line="240" w:lineRule="auto"/>
        <w:rPr>
          <w:color w:val="000000"/>
          <w:szCs w:val="24"/>
          <w:lang w:eastAsia="en-GB"/>
        </w:rPr>
      </w:pPr>
      <w:r w:rsidRPr="00A9231D">
        <w:rPr>
          <w:szCs w:val="24"/>
          <w:lang w:eastAsia="en-GB"/>
        </w:rPr>
        <w:t>(3)  An immigration officer may make a request in writing to any person or operator offering travel services into, from or within the Falkland Islands to disclose any information relating to a person travelling to or from the Falkland Islands.</w:t>
      </w:r>
    </w:p>
    <w:p w:rsidR="00A9231D" w:rsidRDefault="00A9231D" w:rsidP="00A9231D">
      <w:pPr>
        <w:spacing w:before="240"/>
        <w:rPr>
          <w:color w:val="000000"/>
          <w:szCs w:val="24"/>
          <w:lang w:eastAsia="en-GB"/>
        </w:rPr>
      </w:pPr>
      <w:r w:rsidRPr="00A9231D">
        <w:rPr>
          <w:color w:val="000000"/>
          <w:szCs w:val="24"/>
          <w:lang w:eastAsia="en-GB"/>
        </w:rPr>
        <w:t>(4)  A person or operator offering travel services into, from or within the Falkland Islands shall, unless exempted in writing by the Principal Immigration Officer, furnish an immigration officer with the information requested under sub-paragraph (3).</w:t>
      </w:r>
    </w:p>
    <w:p w:rsidR="00A9231D" w:rsidRDefault="00A9231D" w:rsidP="00A96CCC">
      <w:pPr>
        <w:pStyle w:val="Annotation"/>
      </w:pPr>
      <w:r>
        <w:t>[</w:t>
      </w:r>
      <w:r w:rsidR="00DD405D">
        <w:t xml:space="preserve">S. </w:t>
      </w:r>
      <w:r w:rsidR="00071C67">
        <w:t>5</w:t>
      </w:r>
      <w:r w:rsidR="00DD405D">
        <w:t>/Ord 1/17/w.e.f. 28/02/201</w:t>
      </w:r>
      <w:r w:rsidR="00071C67">
        <w:t>7</w:t>
      </w:r>
      <w:r w:rsidR="00DD405D">
        <w:t>]</w:t>
      </w:r>
    </w:p>
    <w:p w:rsidR="00366417" w:rsidRDefault="00932A33">
      <w:pPr>
        <w:pStyle w:val="Level-Centeredblue"/>
        <w:widowControl/>
        <w:spacing w:before="720"/>
        <w:rPr>
          <w:i/>
          <w:iCs/>
        </w:rPr>
      </w:pPr>
      <w:r>
        <w:rPr>
          <w:i/>
          <w:iCs/>
        </w:rPr>
        <w:t>Examination by immigration officers, and medical examination</w:t>
      </w:r>
    </w:p>
    <w:p w:rsidR="00366417" w:rsidRDefault="00932A33">
      <w:pPr>
        <w:spacing w:before="240"/>
      </w:pPr>
      <w:r>
        <w:t>2. (1) An immigration officer may examine any persons who have arrived in the Falkland Islands by ship or aircraft (including transit passengers, members of the crew and others not seeking to enter the Falkland Islands) for the purpose of determining-</w:t>
      </w:r>
    </w:p>
    <w:p w:rsidR="00366417" w:rsidRDefault="00932A33" w:rsidP="00DF5E14">
      <w:pPr>
        <w:pStyle w:val="TI"/>
        <w:widowControl/>
        <w:spacing w:before="120"/>
        <w:ind w:left="864" w:hanging="864"/>
        <w:rPr>
          <w:color w:val="000000"/>
        </w:rPr>
      </w:pPr>
      <w:r>
        <w:tab/>
      </w:r>
      <w:r>
        <w:rPr>
          <w:color w:val="000000"/>
        </w:rPr>
        <w:t>(a)</w:t>
      </w:r>
      <w:r>
        <w:rPr>
          <w:color w:val="000000"/>
        </w:rPr>
        <w:tab/>
        <w:t>whether any of them is or is not a person who has Falkland Islands status;</w:t>
      </w:r>
    </w:p>
    <w:p w:rsidR="00366417" w:rsidRDefault="00932A33">
      <w:pPr>
        <w:pStyle w:val="TI"/>
        <w:widowControl/>
        <w:rPr>
          <w:color w:val="000000"/>
        </w:rPr>
      </w:pPr>
      <w:r>
        <w:tab/>
      </w:r>
      <w:r>
        <w:rPr>
          <w:color w:val="000000"/>
        </w:rPr>
        <w:t>(b)</w:t>
      </w:r>
      <w:r>
        <w:rPr>
          <w:color w:val="000000"/>
        </w:rPr>
        <w:tab/>
        <w:t>whether, if he is not, he may or may not enter the Falkland Islands without leave; and</w:t>
      </w:r>
    </w:p>
    <w:p w:rsidR="00366417" w:rsidRDefault="00932A33">
      <w:pPr>
        <w:pStyle w:val="TI"/>
        <w:widowControl/>
        <w:rPr>
          <w:color w:val="000000"/>
        </w:rPr>
      </w:pPr>
      <w:r>
        <w:tab/>
      </w:r>
      <w:r>
        <w:rPr>
          <w:color w:val="000000"/>
        </w:rPr>
        <w:t>(c)</w:t>
      </w:r>
      <w:r>
        <w:rPr>
          <w:color w:val="000000"/>
        </w:rPr>
        <w:tab/>
        <w:t>whether, if he may not, he should be given leave and for what period and on what conditions, if any, or should be refused leave.</w:t>
      </w:r>
    </w:p>
    <w:p w:rsidR="00366417" w:rsidRDefault="00932A33">
      <w:pPr>
        <w:spacing w:before="240"/>
      </w:pPr>
      <w:r>
        <w:t>(2) Any such person, if he is seeking to enter the Falkland Islands, may be examined also by a medical inspector or by any qualified person carrying out a test or examination required by a medical inspector.</w:t>
      </w:r>
    </w:p>
    <w:p w:rsidR="00366417" w:rsidRDefault="00932A33">
      <w:pPr>
        <w:spacing w:before="240"/>
      </w:pPr>
      <w:r>
        <w:lastRenderedPageBreak/>
        <w:t>(3) A person, on being examined under this paragraph by an immigration officer or medical inspector, may be required in writing by him to submit to further examination; but a requirement under this sub-paragraph shall not prevent a person who arrives as a transit passenger, or as a member of the crew of a ship or aircraft, or for the purpose of joining a ship or aircraft as a member of the crew, from leaving by his intended ship or aircraft.</w:t>
      </w:r>
    </w:p>
    <w:p w:rsidR="00366417" w:rsidRDefault="00932A33">
      <w:pPr>
        <w:spacing w:before="240"/>
      </w:pPr>
      <w:r>
        <w:t>(4) An immigration officer may examine any person who is embarking on or seeking to embark in the Falkland Islands for the purposes of determining his identity, ascertaining whether he is in possession of a passport or other valid travel document and of recording his departure from the Falkland Islands.</w:t>
      </w:r>
    </w:p>
    <w:p w:rsidR="00366417" w:rsidRDefault="00932A33" w:rsidP="00DF5E14">
      <w:pPr>
        <w:pStyle w:val="Level-Centeredblue"/>
        <w:keepNext/>
        <w:widowControl/>
        <w:spacing w:before="720"/>
        <w:rPr>
          <w:i/>
          <w:iCs/>
        </w:rPr>
      </w:pPr>
      <w:r>
        <w:rPr>
          <w:i/>
          <w:iCs/>
        </w:rPr>
        <w:t>Information and documents</w:t>
      </w:r>
    </w:p>
    <w:p w:rsidR="00366417" w:rsidRDefault="00932A33">
      <w:pPr>
        <w:spacing w:before="240"/>
      </w:pPr>
      <w:r>
        <w:t>3. (1) It is the duty of any person examined under paragraph 2 to furnish to the person carrying out the examination all such information in his possession as that person may require for the purpose of his functions under that paragraph.</w:t>
      </w:r>
    </w:p>
    <w:p w:rsidR="00366417" w:rsidRDefault="00932A33">
      <w:pPr>
        <w:spacing w:before="240"/>
      </w:pPr>
      <w:r>
        <w:t>(2) A person on his examination under paragraph 2 by an immigration officer must, if so required by the immigration officer-</w:t>
      </w:r>
    </w:p>
    <w:p w:rsidR="00366417" w:rsidRDefault="00932A33" w:rsidP="00DF5E14">
      <w:pPr>
        <w:pStyle w:val="TI"/>
        <w:widowControl/>
        <w:spacing w:before="120"/>
        <w:ind w:left="864" w:hanging="864"/>
        <w:rPr>
          <w:color w:val="000000"/>
        </w:rPr>
      </w:pPr>
      <w:r>
        <w:tab/>
      </w:r>
      <w:r>
        <w:rPr>
          <w:color w:val="000000"/>
        </w:rPr>
        <w:t>(a)</w:t>
      </w:r>
      <w:r>
        <w:rPr>
          <w:color w:val="000000"/>
        </w:rPr>
        <w:tab/>
        <w:t>produce either a valid passport with photograph or some other document satisfactorily establishing his identity or nationality and citizenship; and</w:t>
      </w:r>
    </w:p>
    <w:p w:rsidR="00366417" w:rsidRDefault="00932A33">
      <w:pPr>
        <w:pStyle w:val="TI"/>
        <w:widowControl/>
        <w:rPr>
          <w:color w:val="000000"/>
        </w:rPr>
      </w:pPr>
      <w:r>
        <w:tab/>
      </w:r>
      <w:r>
        <w:rPr>
          <w:color w:val="000000"/>
        </w:rPr>
        <w:t>(b)</w:t>
      </w:r>
      <w:r>
        <w:rPr>
          <w:color w:val="000000"/>
        </w:rPr>
        <w:tab/>
        <w:t>declare whether or not he is carrying or conveying documents of any relevant description specified by the immigration officer, and produce any documents of that description which he is carrying or conveying.</w:t>
      </w:r>
    </w:p>
    <w:p w:rsidR="00366417" w:rsidRDefault="00932A33">
      <w:pPr>
        <w:spacing w:before="240"/>
      </w:pPr>
      <w:r>
        <w:t>In sub-paragraph (b), "relevant description" means any description appearing to the immigration officer to be relevant for the purposes of the examination.</w:t>
      </w:r>
    </w:p>
    <w:p w:rsidR="00366417" w:rsidRDefault="00932A33">
      <w:pPr>
        <w:spacing w:before="240"/>
      </w:pPr>
      <w:r>
        <w:t>(3) An immigration officer may detain any passport or other document produced pursuant to sub-paragraph (2)(a) until the person concerned is given leave to enter the Falkland Islands or is about to depart or be removed following refusal of leave.</w:t>
      </w:r>
    </w:p>
    <w:p w:rsidR="00366417" w:rsidRDefault="00932A33">
      <w:pPr>
        <w:spacing w:before="240"/>
      </w:pPr>
      <w:r>
        <w:t>(4) Where under sub-paragraph (2)(b) a person has been required to declare whether or not he is carrying or conveying documents of any description, he and any baggage belonging to him or under his control may be searched by the immigration officer or a person acting under his direction with a view to ascertaining whether the person is doing so, but a person shall only be searched by a person of the same sex.</w:t>
      </w:r>
    </w:p>
    <w:p w:rsidR="00366417" w:rsidRDefault="00932A33">
      <w:pPr>
        <w:spacing w:before="240"/>
      </w:pPr>
      <w:r>
        <w:t>(5) An immigration officer may examine any document produced pursuant to sub-paragraph (2)(b) or found on a search under sub-paragraph (3), and may for that purpose detain them for any period not exceeding seven days; and if on examination of any document so produced or found the immigration officer is of opinion that it may be needed in connection with proceedings on an appeal under this Ordinance or for an offence, he may detain it until he is satisfied that it will not be so needed.</w:t>
      </w:r>
    </w:p>
    <w:p w:rsidR="00366417" w:rsidRDefault="00932A33">
      <w:pPr>
        <w:spacing w:before="240"/>
      </w:pPr>
      <w:r>
        <w:t xml:space="preserve">4. The Governor may by regulations make provision for requiring passengers disembarking or embarking in the Falkland Islands, or any class or category of such passengers, to produce to an </w:t>
      </w:r>
      <w:r>
        <w:lastRenderedPageBreak/>
        <w:t>immigration officer, if so required, landing or embarkation cards in such form as the Principal Immigration Officer may direct, and for requiring the owners or agents of ships and aircraft to supply such cards to passengers. Nothing in any regulations to which this sub-paragraph relates shall require any person to produce a landing or embarkation card who produces to the immigration officer a passport in which is endorsed a statement of the bearer's right of abode in the Falkland Islands, or a statement that he possesses Falkland Islands status, or a card issued by authority of the Principal Immigration Officer containing such a statement in relation to the bearer.</w:t>
      </w:r>
    </w:p>
    <w:p w:rsidR="00366417" w:rsidRDefault="00932A33" w:rsidP="00DF5E14">
      <w:pPr>
        <w:pStyle w:val="Level-Centeredblue"/>
        <w:keepNext/>
        <w:widowControl/>
        <w:spacing w:before="720"/>
        <w:rPr>
          <w:i/>
          <w:iCs/>
        </w:rPr>
      </w:pPr>
      <w:r>
        <w:rPr>
          <w:i/>
          <w:iCs/>
        </w:rPr>
        <w:t>Notice of leave to enter or refusal of leave</w:t>
      </w:r>
    </w:p>
    <w:p w:rsidR="00366417" w:rsidRDefault="00932A33">
      <w:pPr>
        <w:spacing w:before="240"/>
      </w:pPr>
      <w:r>
        <w:t>5. (1) Subject to sub-paragraph (3), where a person examined by an immigration officer under paragraph 2 is to be given limited leave to enter the Falkland Islands or is to be refused leave, the notice giving leave or refusing leave shall be given not less than twenty-four hours after the conclusion of his examination (including any further examination) in pursuance of that paragraph; and if notice giving or refusing a permit granting to him leave is not given before the end of those twenty-four hours, he shall, if not a person who has Falkland Islands status, be deemed to have been granted a visitor's permit granting leave to him to enter the Falkland Islands and remain in the Falkland Islands for a period of eight days reckoned from the time of his disembarkation and the immigration officer shall as soon as possible give to him written notice of the grant of such a permit.</w:t>
      </w:r>
    </w:p>
    <w:p w:rsidR="00366417" w:rsidRDefault="00932A33">
      <w:pPr>
        <w:spacing w:before="240"/>
      </w:pPr>
      <w:r>
        <w:t>(2) Where on a person's examination under paragraph 2 he is permitted to enter the Falkland Islands or is granted any kind of permit authorized by this Ordinance ("the earlier decision"), then at any time before the end of seventy-two hours from the conclusion of the examination the earlier decision may be cancelled by notice in writing by an immigration officer cancelling the earlier decision and refusing him leave to enter which further notice shall have the effect of cancelling any permit granted to him.</w:t>
      </w:r>
    </w:p>
    <w:p w:rsidR="00366417" w:rsidRDefault="00932A33">
      <w:pPr>
        <w:spacing w:before="240"/>
      </w:pPr>
      <w:r>
        <w:t>(3) Where in accordance with this paragraph a person is given notice refusing him leave to enter the Falkland Islands, that notice may be cancelled by notice in writing given to him by an immigration officer; and where a person is given a notice of cancellation under this sub-paragraph, and the immigration officer does not at the same time grant to him a permit under this Ordinance, he shall be deemed to have been granted a visitor's permit granting leave to him to enter the Falkland Islands and there remain for a period of eight days reckoned from the time of his disembarkation and the immigration officer shall as soon as may be give to him written notice of the grant of such a permit to him.</w:t>
      </w:r>
    </w:p>
    <w:p w:rsidR="00366417" w:rsidRDefault="00932A33">
      <w:pPr>
        <w:spacing w:before="240"/>
      </w:pPr>
      <w:r>
        <w:t>(4) Where an entrant is a member of a party in the charge of a person appearing to the immigration officer to be a responsible person, any notice to be given in relation to that entrant in accordance with this paragraph is duly given if delivered to the person in charge of the party.</w:t>
      </w:r>
    </w:p>
    <w:p w:rsidR="00366417" w:rsidRDefault="00932A33">
      <w:pPr>
        <w:pStyle w:val="Level-Centeredblue"/>
        <w:widowControl/>
        <w:spacing w:before="720"/>
        <w:rPr>
          <w:i/>
          <w:iCs/>
        </w:rPr>
      </w:pPr>
      <w:r>
        <w:rPr>
          <w:i/>
          <w:iCs/>
        </w:rPr>
        <w:t>Power to require medical examination after entry</w:t>
      </w:r>
    </w:p>
    <w:p w:rsidR="00366417" w:rsidRDefault="00932A33">
      <w:pPr>
        <w:spacing w:before="240"/>
      </w:pPr>
      <w:r>
        <w:t>6. If, on a person's examination by an immigration officer under paragraph 2, the immigration officer-</w:t>
      </w:r>
    </w:p>
    <w:p w:rsidR="00366417" w:rsidRDefault="00932A33" w:rsidP="00DF5E14">
      <w:pPr>
        <w:pStyle w:val="TI"/>
        <w:widowControl/>
        <w:spacing w:before="120"/>
        <w:ind w:left="864" w:hanging="864"/>
        <w:rPr>
          <w:color w:val="000000"/>
        </w:rPr>
      </w:pPr>
      <w:r>
        <w:lastRenderedPageBreak/>
        <w:tab/>
      </w:r>
      <w:r>
        <w:rPr>
          <w:color w:val="000000"/>
        </w:rPr>
        <w:t>(a)</w:t>
      </w:r>
      <w:r>
        <w:rPr>
          <w:color w:val="000000"/>
        </w:rPr>
        <w:tab/>
        <w:t>determines that he may be given leave to enter the Falkland Islands, or in pursuance of a permit previously granted permits him to enter or to re-enter the Falkland Islands; but</w:t>
      </w:r>
    </w:p>
    <w:p w:rsidR="00366417" w:rsidRDefault="00932A33">
      <w:pPr>
        <w:pStyle w:val="TI"/>
        <w:widowControl/>
        <w:rPr>
          <w:color w:val="000000"/>
        </w:rPr>
      </w:pPr>
      <w:r>
        <w:tab/>
      </w:r>
      <w:r>
        <w:rPr>
          <w:color w:val="000000"/>
        </w:rPr>
        <w:t>(b)</w:t>
      </w:r>
      <w:r>
        <w:rPr>
          <w:color w:val="000000"/>
        </w:rPr>
        <w:tab/>
        <w:t>is of opinion, whether on the advice of a medical inspector or for any other reason, that a medical test or examination, or a further medical test or examination may be required in the interests of public health or otherwise in the public interest,</w:t>
      </w:r>
    </w:p>
    <w:p w:rsidR="00366417" w:rsidRDefault="00932A33">
      <w:pPr>
        <w:spacing w:before="240"/>
      </w:pPr>
      <w:r>
        <w:t>then the immigration officer, on granting to that person a visitor's permit or other permit granting leave to him to enter the Falkland Islands or permitting him in pursuance of a permit previously granted to enter or re-enter the Falkland Islands, may by notice in writing require him to report his arrival to the Chief Medical Officer, the King Edward VII Memorial Hospital, Stanley and thereafter to attend at such place and time, and submit to such test or examination (if any) as the Chief Medical Officer or any Government Medical Officer acting on behalf of the Chief Medical Officer may require.</w:t>
      </w:r>
    </w:p>
    <w:p w:rsidR="00366417" w:rsidRDefault="00932A33">
      <w:pPr>
        <w:pStyle w:val="Level-Centeredblue"/>
        <w:widowControl/>
        <w:spacing w:before="720"/>
        <w:rPr>
          <w:i/>
          <w:iCs/>
        </w:rPr>
      </w:pPr>
      <w:r>
        <w:rPr>
          <w:i/>
          <w:iCs/>
        </w:rPr>
        <w:t>Removal of persons refused leave to enter and illegal entrants</w:t>
      </w:r>
    </w:p>
    <w:p w:rsidR="00366417" w:rsidRDefault="00932A33">
      <w:pPr>
        <w:spacing w:before="240"/>
      </w:pPr>
      <w:r>
        <w:t>7. (1) Where a person arriving in the Falkland Islands is refused leave to enter, an immigration officer may, subject to sub-paragraph (2)-</w:t>
      </w:r>
    </w:p>
    <w:p w:rsidR="00366417" w:rsidRDefault="00932A33" w:rsidP="00DF5E14">
      <w:pPr>
        <w:pStyle w:val="TI"/>
        <w:widowControl/>
        <w:spacing w:before="120"/>
        <w:ind w:left="864" w:hanging="864"/>
        <w:rPr>
          <w:color w:val="000000"/>
        </w:rPr>
      </w:pPr>
      <w:r>
        <w:tab/>
      </w:r>
      <w:r>
        <w:rPr>
          <w:color w:val="000000"/>
        </w:rPr>
        <w:t>(a)</w:t>
      </w:r>
      <w:r>
        <w:rPr>
          <w:color w:val="000000"/>
        </w:rPr>
        <w:tab/>
        <w:t>give to the captain of the ship or aircraft in which he arrives directions requiring the captain to remove him from the Falkland Islands in that ship or aircraft; or</w:t>
      </w:r>
    </w:p>
    <w:p w:rsidR="00366417" w:rsidRDefault="00932A33">
      <w:pPr>
        <w:pStyle w:val="TI"/>
        <w:widowControl/>
        <w:rPr>
          <w:color w:val="000000"/>
        </w:rPr>
      </w:pPr>
      <w:r>
        <w:tab/>
      </w:r>
      <w:r>
        <w:rPr>
          <w:color w:val="000000"/>
        </w:rPr>
        <w:t>(b)</w:t>
      </w:r>
      <w:r>
        <w:rPr>
          <w:color w:val="000000"/>
        </w:rPr>
        <w:tab/>
        <w:t>give to the owners or agents of that ship or aircraft directions requiring them to remove him from the Falkland Islands in any ship or aircraft specified or indicated in the directions, being a ship or aircraft of which they are the owners or agents;</w:t>
      </w:r>
    </w:p>
    <w:p w:rsidR="00366417" w:rsidRDefault="00932A33">
      <w:pPr>
        <w:pStyle w:val="TI"/>
        <w:widowControl/>
        <w:rPr>
          <w:color w:val="000000"/>
        </w:rPr>
      </w:pPr>
      <w:r>
        <w:tab/>
      </w:r>
      <w:r>
        <w:rPr>
          <w:color w:val="000000"/>
        </w:rPr>
        <w:t>(c)</w:t>
      </w:r>
      <w:r>
        <w:rPr>
          <w:color w:val="000000"/>
        </w:rPr>
        <w:tab/>
        <w:t>give to those owners or agents directions requiring them to make arrangements for his removal from the Falkland Islands in any ship or aircraft specified or indicated in the direction to a country or territory so specified, being either-</w:t>
      </w:r>
    </w:p>
    <w:p w:rsidR="00366417" w:rsidRDefault="00932A33">
      <w:pPr>
        <w:pStyle w:val="TRI"/>
        <w:widowControl/>
        <w:rPr>
          <w:color w:val="000000"/>
        </w:rPr>
      </w:pPr>
      <w:r>
        <w:tab/>
      </w:r>
      <w:r>
        <w:tab/>
      </w:r>
      <w:r>
        <w:rPr>
          <w:color w:val="000000"/>
        </w:rPr>
        <w:t>(i)</w:t>
      </w:r>
      <w:r>
        <w:rPr>
          <w:color w:val="000000"/>
        </w:rPr>
        <w:tab/>
        <w:t>a country of which he is a national or citizen;</w:t>
      </w:r>
    </w:p>
    <w:p w:rsidR="00366417" w:rsidRDefault="00932A33">
      <w:pPr>
        <w:pStyle w:val="TRI"/>
        <w:widowControl/>
        <w:rPr>
          <w:color w:val="000000"/>
        </w:rPr>
      </w:pPr>
      <w:r>
        <w:tab/>
      </w:r>
      <w:r>
        <w:tab/>
      </w:r>
      <w:r>
        <w:rPr>
          <w:color w:val="000000"/>
        </w:rPr>
        <w:t>(ii)</w:t>
      </w:r>
      <w:r>
        <w:rPr>
          <w:color w:val="000000"/>
        </w:rPr>
        <w:tab/>
        <w:t>a country or territory in which he has obtained a passport or other document of identity;</w:t>
      </w:r>
    </w:p>
    <w:p w:rsidR="00366417" w:rsidRDefault="00932A33">
      <w:pPr>
        <w:pStyle w:val="TRI"/>
        <w:widowControl/>
        <w:rPr>
          <w:color w:val="000000"/>
        </w:rPr>
      </w:pPr>
      <w:r>
        <w:tab/>
      </w:r>
      <w:r>
        <w:tab/>
      </w:r>
      <w:r>
        <w:rPr>
          <w:color w:val="000000"/>
        </w:rPr>
        <w:t>(iii)</w:t>
      </w:r>
      <w:r>
        <w:rPr>
          <w:color w:val="000000"/>
        </w:rPr>
        <w:tab/>
        <w:t>a country or territory in which he embarked for the Falkland Islands; or</w:t>
      </w:r>
    </w:p>
    <w:p w:rsidR="00366417" w:rsidRDefault="00932A33">
      <w:pPr>
        <w:pStyle w:val="TRI"/>
        <w:widowControl/>
        <w:rPr>
          <w:color w:val="000000"/>
        </w:rPr>
      </w:pPr>
      <w:r>
        <w:tab/>
      </w:r>
      <w:r>
        <w:tab/>
      </w:r>
      <w:r>
        <w:rPr>
          <w:color w:val="000000"/>
        </w:rPr>
        <w:t>(iv)</w:t>
      </w:r>
      <w:r>
        <w:rPr>
          <w:color w:val="000000"/>
        </w:rPr>
        <w:tab/>
        <w:t>a country or territory to which there is reason to believe that he will be admitted.</w:t>
      </w:r>
    </w:p>
    <w:p w:rsidR="00366417" w:rsidRDefault="00932A33">
      <w:pPr>
        <w:spacing w:before="240"/>
      </w:pPr>
      <w:r>
        <w:t>(2) No directions may be given under this paragraph in respect of anyone after the expiration of two months beginning with the date on which he was refused leave to enter the Falkland Islands (except that directions may be given under sub-paragraph (1)(b) after the expiration of that period if an immigration officer has within that period given written notice to the owners or agents in question of the intention to give directions to them in respect of that person).</w:t>
      </w:r>
    </w:p>
    <w:p w:rsidR="00366417" w:rsidRDefault="00932A33">
      <w:pPr>
        <w:spacing w:before="240"/>
      </w:pPr>
      <w:r>
        <w:t>8. Where an illegal entrant is not given leave to enter or remain in the Falkland Islands an immigration officer may give any such directions as in respect of him as in a case within paragraph 7 are authorized by paragraph 7(1).</w:t>
      </w:r>
    </w:p>
    <w:p w:rsidR="00366417" w:rsidRDefault="00932A33">
      <w:pPr>
        <w:spacing w:before="240"/>
      </w:pPr>
      <w:r>
        <w:t>9. (1) Where it appears to the Governor either-</w:t>
      </w:r>
    </w:p>
    <w:p w:rsidR="00366417" w:rsidRDefault="00932A33" w:rsidP="00DF5E14">
      <w:pPr>
        <w:pStyle w:val="TI"/>
        <w:widowControl/>
        <w:spacing w:before="120"/>
        <w:ind w:left="864" w:hanging="864"/>
        <w:rPr>
          <w:color w:val="000000"/>
        </w:rPr>
      </w:pPr>
      <w:r>
        <w:lastRenderedPageBreak/>
        <w:tab/>
      </w:r>
      <w:r>
        <w:rPr>
          <w:color w:val="000000"/>
        </w:rPr>
        <w:t>(a)</w:t>
      </w:r>
      <w:r>
        <w:rPr>
          <w:color w:val="000000"/>
        </w:rPr>
        <w:tab/>
        <w:t>that directions might be given in respect of a person under paragraph 7 or 8, but that it is not practicable for them to be given or that, if given, they would be ineffective; or</w:t>
      </w:r>
    </w:p>
    <w:p w:rsidR="00366417" w:rsidRDefault="00932A33">
      <w:pPr>
        <w:pStyle w:val="TI"/>
        <w:widowControl/>
        <w:rPr>
          <w:color w:val="000000"/>
        </w:rPr>
      </w:pPr>
      <w:r>
        <w:tab/>
      </w:r>
      <w:r>
        <w:rPr>
          <w:color w:val="000000"/>
        </w:rPr>
        <w:t>(b)</w:t>
      </w:r>
      <w:r>
        <w:rPr>
          <w:color w:val="000000"/>
        </w:rPr>
        <w:tab/>
        <w:t>that directions might have been given in respect of a person under paragraph 7 but that the requirements of paragraph 7(2) have not been complied with,</w:t>
      </w:r>
    </w:p>
    <w:p w:rsidR="00366417" w:rsidRDefault="00932A33">
      <w:pPr>
        <w:spacing w:before="240"/>
      </w:pPr>
      <w:r>
        <w:t>then the Governor may give to the owners or agents of any ship or aircraft any such directions in respect of that person as are authorized by paragraph 7(1)(c).</w:t>
      </w:r>
    </w:p>
    <w:p w:rsidR="00366417" w:rsidRDefault="00932A33">
      <w:pPr>
        <w:spacing w:before="240"/>
      </w:pPr>
      <w:r>
        <w:t>(2) Where the Governor may give directions for a person's removal in accordance with sub-paragraph (1) of this paragraph, he may instead give directions for his removal in accordance with arrangements to be made by or on behalf of the Governor to any country or territory to which he could be removed under subparagraph (1).</w:t>
      </w:r>
    </w:p>
    <w:p w:rsidR="00366417" w:rsidRDefault="00932A33">
      <w:pPr>
        <w:spacing w:before="240"/>
      </w:pPr>
      <w:r>
        <w:t>10. A person in respect of whom directions are given under any of paragraphs 7 to 9 may be placed, under the authority of an immigration officer, on board any ship or aircraft in which he is to be removed in accordance with the directions.</w:t>
      </w:r>
    </w:p>
    <w:p w:rsidR="00366417" w:rsidRDefault="00932A33">
      <w:pPr>
        <w:pStyle w:val="Level-Centeredblue"/>
        <w:widowControl/>
        <w:spacing w:before="720"/>
        <w:rPr>
          <w:i/>
          <w:iCs/>
        </w:rPr>
      </w:pPr>
      <w:r>
        <w:rPr>
          <w:i/>
          <w:iCs/>
        </w:rPr>
        <w:t>Seamen and aircrews</w:t>
      </w:r>
    </w:p>
    <w:p w:rsidR="00366417" w:rsidRDefault="00932A33">
      <w:pPr>
        <w:spacing w:before="240"/>
      </w:pPr>
      <w:r>
        <w:t>11. (1) Without prejudice to the provisions of section 9(1), if, on a -person's examination by an immigration officer under paragraph 2 of this Schedule, the immigration officer is satisfied that he has come to the Falkland Islands for the purpose of joining a ship or aircraft as a member of the crew, then the immigration officer may limit the duration of the leave he grants that person to enter the Falkland Islands by requiring him to leave the Islands in a ship or aircraft indicated in the notice granting leave.</w:t>
      </w:r>
    </w:p>
    <w:p w:rsidR="00366417" w:rsidRDefault="00932A33">
      <w:pPr>
        <w:spacing w:before="240"/>
      </w:pPr>
      <w:r>
        <w:t>(2) Where a person (not being a person having Falkland Islands status or the holder of a permanent residence permit or a residence permit) enters the Falkland Islands for the purpose of joining a ship or aircraft as a member of the crew and, having entered the Falkland Islands as permitted by section 9(1) or in accordance with leave granted under sub-paragraph (1) of this paragraph, remains beyond the time limited by section 9(1) or by that leave, whichever is appropriate in the circumstances of his case, or is reasonably suspected by an immigration officer of intending to do so, an immigration officer may-</w:t>
      </w:r>
    </w:p>
    <w:p w:rsidR="00366417" w:rsidRDefault="00932A33" w:rsidP="00DF5E14">
      <w:pPr>
        <w:pStyle w:val="TI"/>
        <w:widowControl/>
        <w:spacing w:before="120"/>
        <w:ind w:left="864" w:hanging="864"/>
        <w:rPr>
          <w:color w:val="000000"/>
        </w:rPr>
      </w:pPr>
      <w:r>
        <w:tab/>
      </w:r>
      <w:r>
        <w:rPr>
          <w:color w:val="000000"/>
        </w:rPr>
        <w:t>(a)</w:t>
      </w:r>
      <w:r>
        <w:rPr>
          <w:color w:val="000000"/>
        </w:rPr>
        <w:tab/>
        <w:t>give the captain of that ship or aircraft directions requiring the captain to remove him from the Falkland Islands in that ship or aircraft;</w:t>
      </w:r>
    </w:p>
    <w:p w:rsidR="00366417" w:rsidRDefault="00932A33">
      <w:pPr>
        <w:pStyle w:val="TI"/>
        <w:widowControl/>
        <w:rPr>
          <w:color w:val="000000"/>
        </w:rPr>
      </w:pPr>
      <w:r>
        <w:tab/>
      </w:r>
      <w:r>
        <w:rPr>
          <w:color w:val="000000"/>
        </w:rPr>
        <w:t>(b)</w:t>
      </w:r>
      <w:r>
        <w:rPr>
          <w:color w:val="000000"/>
        </w:rPr>
        <w:tab/>
        <w:t>give the owners or agents of that ship or aircraft directions requiring them to remove him from the Falkland Islands in any ship or aircraft specified or indicated in the directions, being a ship or aircraft of which they are the owners or agents; or</w:t>
      </w:r>
    </w:p>
    <w:p w:rsidR="00366417" w:rsidRDefault="00932A33">
      <w:pPr>
        <w:pStyle w:val="TI"/>
        <w:widowControl/>
        <w:rPr>
          <w:color w:val="000000"/>
        </w:rPr>
      </w:pPr>
      <w:r>
        <w:tab/>
      </w:r>
      <w:r>
        <w:rPr>
          <w:color w:val="000000"/>
        </w:rPr>
        <w:t>(c)</w:t>
      </w:r>
      <w:r>
        <w:rPr>
          <w:color w:val="000000"/>
        </w:rPr>
        <w:tab/>
        <w:t>give those owners or agents directions requiring them to make arrangements for his removal from the Falkland Islands in any ship or aircraft specified in the directions to a country or territory so specified, being-</w:t>
      </w:r>
    </w:p>
    <w:p w:rsidR="00366417" w:rsidRDefault="00932A33">
      <w:pPr>
        <w:pStyle w:val="TRI"/>
        <w:widowControl/>
        <w:rPr>
          <w:color w:val="000000"/>
        </w:rPr>
      </w:pPr>
      <w:r>
        <w:tab/>
      </w:r>
      <w:r>
        <w:tab/>
      </w:r>
      <w:r>
        <w:rPr>
          <w:color w:val="000000"/>
        </w:rPr>
        <w:t>(i)</w:t>
      </w:r>
      <w:r>
        <w:rPr>
          <w:color w:val="000000"/>
        </w:rPr>
        <w:tab/>
        <w:t>a country or territory of which he is a national or citizen;</w:t>
      </w:r>
    </w:p>
    <w:p w:rsidR="00366417" w:rsidRDefault="00932A33">
      <w:pPr>
        <w:pStyle w:val="TRI"/>
        <w:widowControl/>
        <w:rPr>
          <w:color w:val="000000"/>
        </w:rPr>
      </w:pPr>
      <w:r>
        <w:tab/>
      </w:r>
      <w:r>
        <w:tab/>
      </w:r>
      <w:r>
        <w:rPr>
          <w:color w:val="000000"/>
        </w:rPr>
        <w:t>(ii)</w:t>
      </w:r>
      <w:r>
        <w:rPr>
          <w:color w:val="000000"/>
        </w:rPr>
        <w:tab/>
        <w:t>a country or territory in which he has obtained a passport or other document of identity;</w:t>
      </w:r>
    </w:p>
    <w:p w:rsidR="00366417" w:rsidRDefault="00932A33">
      <w:pPr>
        <w:pStyle w:val="TRI"/>
        <w:widowControl/>
        <w:rPr>
          <w:color w:val="000000"/>
        </w:rPr>
      </w:pPr>
      <w:r>
        <w:lastRenderedPageBreak/>
        <w:tab/>
      </w:r>
      <w:r>
        <w:tab/>
      </w:r>
      <w:r>
        <w:rPr>
          <w:color w:val="000000"/>
        </w:rPr>
        <w:t>(iii)</w:t>
      </w:r>
      <w:r>
        <w:rPr>
          <w:color w:val="000000"/>
        </w:rPr>
        <w:tab/>
        <w:t>a country or territory in which he embarked for the Falkland Islands;</w:t>
      </w:r>
    </w:p>
    <w:p w:rsidR="00366417" w:rsidRDefault="00932A33">
      <w:pPr>
        <w:pStyle w:val="TRI"/>
        <w:widowControl/>
        <w:rPr>
          <w:color w:val="000000"/>
        </w:rPr>
      </w:pPr>
      <w:r>
        <w:tab/>
      </w:r>
      <w:r>
        <w:tab/>
      </w:r>
      <w:r>
        <w:rPr>
          <w:color w:val="000000"/>
        </w:rPr>
        <w:t>(iv)</w:t>
      </w:r>
      <w:r>
        <w:rPr>
          <w:color w:val="000000"/>
        </w:rPr>
        <w:tab/>
        <w:t>a country or territory where he was engaged as a member of the crew of the ship or aircraft which he arrived in the Falkland Islands to join; or</w:t>
      </w:r>
    </w:p>
    <w:p w:rsidR="00366417" w:rsidRDefault="00932A33">
      <w:pPr>
        <w:pStyle w:val="TRI"/>
        <w:widowControl/>
        <w:rPr>
          <w:color w:val="000000"/>
        </w:rPr>
      </w:pPr>
      <w:r>
        <w:tab/>
      </w:r>
      <w:r>
        <w:tab/>
      </w:r>
      <w:r>
        <w:rPr>
          <w:color w:val="000000"/>
        </w:rPr>
        <w:t>(v)</w:t>
      </w:r>
      <w:r>
        <w:rPr>
          <w:color w:val="000000"/>
        </w:rPr>
        <w:tab/>
        <w:t>a country or territory to which there is reason to believe that he will be admitted.</w:t>
      </w:r>
    </w:p>
    <w:p w:rsidR="00366417" w:rsidRDefault="00932A33">
      <w:pPr>
        <w:spacing w:before="240"/>
      </w:pPr>
      <w:r>
        <w:t>12. (1) Where a person being the member of the crew of a ship or aircraft is examined by an immigration officer under paragraph 2, the immigration officer may limit the duration of any leave he gives that person to enter the Falkland Islands -</w:t>
      </w:r>
    </w:p>
    <w:p w:rsidR="00366417" w:rsidRDefault="00932A33" w:rsidP="00DF5E14">
      <w:pPr>
        <w:pStyle w:val="TI"/>
        <w:widowControl/>
        <w:spacing w:before="120"/>
        <w:ind w:left="864" w:hanging="864"/>
        <w:rPr>
          <w:color w:val="000000"/>
        </w:rPr>
      </w:pPr>
      <w:r>
        <w:tab/>
      </w:r>
      <w:r>
        <w:rPr>
          <w:color w:val="000000"/>
        </w:rPr>
        <w:t>(a)</w:t>
      </w:r>
      <w:r>
        <w:rPr>
          <w:color w:val="000000"/>
        </w:rPr>
        <w:tab/>
        <w:t>in the manner authorized by paragraph 11(1);</w:t>
      </w:r>
    </w:p>
    <w:p w:rsidR="00366417" w:rsidRDefault="00932A33">
      <w:pPr>
        <w:pStyle w:val="TI"/>
        <w:widowControl/>
        <w:rPr>
          <w:color w:val="000000"/>
        </w:rPr>
      </w:pPr>
      <w:r>
        <w:tab/>
      </w:r>
      <w:r>
        <w:rPr>
          <w:color w:val="000000"/>
        </w:rPr>
        <w:t>(b)</w:t>
      </w:r>
      <w:r>
        <w:rPr>
          <w:color w:val="000000"/>
        </w:rPr>
        <w:tab/>
        <w:t>if that person is allowed to enter the Falkland Islands in order to receive hospital treatment, by requiring him, on completion of the treatment, to leave the Falkland Islands in accordance with arrangements to be made for his repatriation; or</w:t>
      </w:r>
    </w:p>
    <w:p w:rsidR="00366417" w:rsidRDefault="00932A33">
      <w:pPr>
        <w:pStyle w:val="TI"/>
        <w:widowControl/>
        <w:rPr>
          <w:color w:val="000000"/>
        </w:rPr>
      </w:pPr>
      <w:r>
        <w:tab/>
      </w:r>
      <w:r>
        <w:rPr>
          <w:color w:val="000000"/>
        </w:rPr>
        <w:t>(c)</w:t>
      </w:r>
      <w:r>
        <w:rPr>
          <w:color w:val="000000"/>
        </w:rPr>
        <w:tab/>
        <w:t>by requiring him to leave the Falkland Islands within a specified time in accordance with arrangements to be made for his repatriation.</w:t>
      </w:r>
    </w:p>
    <w:p w:rsidR="00366417" w:rsidRDefault="00932A33">
      <w:pPr>
        <w:spacing w:before="240"/>
      </w:pPr>
      <w:r>
        <w:t>(2) Where a person (not being a person having a right of abode in the Falkland Islands) arrives in the Islands as a member of the crew of a ship or aircraft, and either-</w:t>
      </w:r>
    </w:p>
    <w:p w:rsidR="00366417" w:rsidRDefault="00932A33" w:rsidP="00DF5E14">
      <w:pPr>
        <w:pStyle w:val="TI"/>
        <w:widowControl/>
        <w:spacing w:before="120"/>
        <w:ind w:left="864" w:hanging="864"/>
        <w:rPr>
          <w:color w:val="000000"/>
        </w:rPr>
      </w:pPr>
      <w:r>
        <w:tab/>
      </w:r>
      <w:r>
        <w:rPr>
          <w:color w:val="000000"/>
        </w:rPr>
        <w:t>(A)</w:t>
      </w:r>
      <w:r>
        <w:rPr>
          <w:color w:val="000000"/>
        </w:rPr>
        <w:tab/>
        <w:t>having lawfully entered the Falkland Islands without leave by virtue of section 9(1), he remains without leave beyond the time allowed by that provision, or is reasonably suspected by an immigration officer of intending to do so; or</w:t>
      </w:r>
    </w:p>
    <w:p w:rsidR="00366417" w:rsidRDefault="00932A33">
      <w:pPr>
        <w:pStyle w:val="TI"/>
        <w:widowControl/>
        <w:rPr>
          <w:color w:val="000000"/>
        </w:rPr>
      </w:pPr>
      <w:r>
        <w:tab/>
      </w:r>
      <w:r>
        <w:rPr>
          <w:color w:val="000000"/>
        </w:rPr>
        <w:t>(B)</w:t>
      </w:r>
      <w:r>
        <w:rPr>
          <w:color w:val="000000"/>
        </w:rPr>
        <w:tab/>
        <w:t>having been given leave limited as mentioned in sub-paragraph (1) of this paragraph, he remains beyond the time limited by that leave, or is reasonably suspected by an immigration officer of intending to do so,</w:t>
      </w:r>
    </w:p>
    <w:p w:rsidR="00366417" w:rsidRDefault="00932A33">
      <w:pPr>
        <w:spacing w:before="240"/>
      </w:pPr>
      <w:r>
        <w:t>an immigration officer may-</w:t>
      </w:r>
    </w:p>
    <w:p w:rsidR="00366417" w:rsidRDefault="00932A33" w:rsidP="00DF5E14">
      <w:pPr>
        <w:pStyle w:val="TI"/>
        <w:widowControl/>
        <w:spacing w:before="120"/>
        <w:ind w:left="864" w:hanging="864"/>
        <w:rPr>
          <w:color w:val="000000"/>
        </w:rPr>
      </w:pPr>
      <w:r>
        <w:tab/>
      </w:r>
      <w:r>
        <w:rPr>
          <w:color w:val="000000"/>
        </w:rPr>
        <w:t>(a)</w:t>
      </w:r>
      <w:r>
        <w:rPr>
          <w:color w:val="000000"/>
        </w:rPr>
        <w:tab/>
        <w:t>give to the captain of the ship or aircraft in which he arrived directions requiring the captain to remove him from the Falkland Islands in that ship or aircraft; or</w:t>
      </w:r>
    </w:p>
    <w:p w:rsidR="00366417" w:rsidRDefault="00932A33">
      <w:pPr>
        <w:pStyle w:val="TI"/>
        <w:widowControl/>
        <w:rPr>
          <w:color w:val="000000"/>
        </w:rPr>
      </w:pPr>
      <w:r>
        <w:tab/>
      </w:r>
      <w:r>
        <w:rPr>
          <w:color w:val="000000"/>
        </w:rPr>
        <w:t>(b)</w:t>
      </w:r>
      <w:r>
        <w:rPr>
          <w:color w:val="000000"/>
        </w:rPr>
        <w:tab/>
        <w:t>give to the owners or agents of the ship or aircraft directions requiring them to make arrangements for his removal from the Falkland Islands, being a ship or aircraft of which they are the owners or agents;</w:t>
      </w:r>
    </w:p>
    <w:p w:rsidR="00366417" w:rsidRDefault="00932A33">
      <w:pPr>
        <w:pStyle w:val="TI"/>
        <w:widowControl/>
        <w:rPr>
          <w:color w:val="000000"/>
        </w:rPr>
      </w:pPr>
      <w:r>
        <w:tab/>
      </w:r>
      <w:r>
        <w:rPr>
          <w:color w:val="000000"/>
        </w:rPr>
        <w:t>(c)</w:t>
      </w:r>
      <w:r>
        <w:rPr>
          <w:color w:val="000000"/>
        </w:rPr>
        <w:tab/>
        <w:t>give to those owners or agents directions requiring them to make arrangements for his removal from the Falkland Islands in any ship or aircraft specified or indicated in the directions to a country or territory so specified, being either-</w:t>
      </w:r>
    </w:p>
    <w:p w:rsidR="00366417" w:rsidRDefault="00932A33">
      <w:pPr>
        <w:pStyle w:val="TRI"/>
        <w:widowControl/>
        <w:rPr>
          <w:color w:val="000000"/>
        </w:rPr>
      </w:pPr>
      <w:r>
        <w:tab/>
      </w:r>
      <w:r>
        <w:tab/>
      </w:r>
      <w:r>
        <w:rPr>
          <w:color w:val="000000"/>
        </w:rPr>
        <w:t>(i)</w:t>
      </w:r>
      <w:r>
        <w:rPr>
          <w:color w:val="000000"/>
        </w:rPr>
        <w:tab/>
        <w:t>a country of which he is a national or citizen; or</w:t>
      </w:r>
    </w:p>
    <w:p w:rsidR="00366417" w:rsidRDefault="00932A33">
      <w:pPr>
        <w:pStyle w:val="TRI"/>
        <w:widowControl/>
        <w:rPr>
          <w:color w:val="000000"/>
        </w:rPr>
      </w:pPr>
      <w:r>
        <w:tab/>
      </w:r>
      <w:r>
        <w:tab/>
      </w:r>
      <w:r>
        <w:rPr>
          <w:color w:val="000000"/>
        </w:rPr>
        <w:t>(ii)</w:t>
      </w:r>
      <w:r>
        <w:rPr>
          <w:color w:val="000000"/>
        </w:rPr>
        <w:tab/>
        <w:t>a country or territory in which he obtained a passport or other document of identity;</w:t>
      </w:r>
    </w:p>
    <w:p w:rsidR="00366417" w:rsidRDefault="00932A33">
      <w:pPr>
        <w:pStyle w:val="TRI"/>
        <w:widowControl/>
        <w:rPr>
          <w:color w:val="000000"/>
        </w:rPr>
      </w:pPr>
      <w:r>
        <w:tab/>
      </w:r>
      <w:r>
        <w:tab/>
      </w:r>
      <w:r>
        <w:rPr>
          <w:color w:val="000000"/>
        </w:rPr>
        <w:t>(iii)</w:t>
      </w:r>
      <w:r>
        <w:rPr>
          <w:color w:val="000000"/>
        </w:rPr>
        <w:tab/>
        <w:t>a country in which he embarked for the Falkland Islands;</w:t>
      </w:r>
    </w:p>
    <w:p w:rsidR="00366417" w:rsidRDefault="00932A33">
      <w:pPr>
        <w:pStyle w:val="TRI"/>
        <w:widowControl/>
        <w:rPr>
          <w:color w:val="000000"/>
        </w:rPr>
      </w:pPr>
      <w:r>
        <w:tab/>
      </w:r>
      <w:r>
        <w:tab/>
      </w:r>
      <w:r>
        <w:rPr>
          <w:color w:val="000000"/>
        </w:rPr>
        <w:t>(iv)</w:t>
      </w:r>
      <w:r>
        <w:rPr>
          <w:color w:val="000000"/>
        </w:rPr>
        <w:tab/>
        <w:t>a country or territory in which he was engaged as a member of the crew of the ship or aircraft in which he arrived in the Falkland Islands; or</w:t>
      </w:r>
    </w:p>
    <w:p w:rsidR="00366417" w:rsidRDefault="00932A33">
      <w:pPr>
        <w:pStyle w:val="TRI"/>
        <w:widowControl/>
        <w:rPr>
          <w:color w:val="000000"/>
        </w:rPr>
      </w:pPr>
      <w:r>
        <w:tab/>
      </w:r>
      <w:r>
        <w:tab/>
      </w:r>
      <w:r>
        <w:rPr>
          <w:color w:val="000000"/>
        </w:rPr>
        <w:t>(v)</w:t>
      </w:r>
      <w:r>
        <w:rPr>
          <w:color w:val="000000"/>
        </w:rPr>
        <w:tab/>
        <w:t>a country or territory to which there is reason to believe that he will be admitted.</w:t>
      </w:r>
    </w:p>
    <w:p w:rsidR="00366417" w:rsidRDefault="00932A33">
      <w:pPr>
        <w:spacing w:before="240"/>
      </w:pPr>
      <w:r>
        <w:lastRenderedPageBreak/>
        <w:t>13. (1) Where it appears to the Governor that directions might be given in respect of a person under paragraph 11 or 12, but that it is not practicable for them to be given or that, if given, they would be ineffective, then he may give to the owners or agents of any ship or aircraft and such directions in respect of that person as are authorized by paragraph 11(2)(c) or 12(2)(c).</w:t>
      </w:r>
    </w:p>
    <w:p w:rsidR="00366417" w:rsidRDefault="00932A33">
      <w:pPr>
        <w:spacing w:before="240"/>
      </w:pPr>
      <w:r>
        <w:t>(2) Where the Governor may give directions for a person's removal in accordance with sub-paragraph (1) above, he may instead give directions for his removal in accordance with arrangements to be made by or on behalf of the Governor to any country or territory to which he could be removed under sub-paragraph (1).</w:t>
      </w:r>
    </w:p>
    <w:p w:rsidR="00366417" w:rsidRDefault="00932A33">
      <w:pPr>
        <w:spacing w:before="240"/>
      </w:pPr>
      <w:r>
        <w:t>14. A person in respect of whom directions are given under any of paragraphs 11 to 13 may be placed, under the authority of an immigration officer, on board any ship or aircraft in which he is to be removed in accordance with the directions.</w:t>
      </w:r>
    </w:p>
    <w:p w:rsidR="00366417" w:rsidRDefault="00932A33">
      <w:pPr>
        <w:pStyle w:val="Level-Centeredblue"/>
        <w:widowControl/>
        <w:spacing w:before="720"/>
        <w:rPr>
          <w:i/>
          <w:iCs/>
        </w:rPr>
      </w:pPr>
      <w:r>
        <w:rPr>
          <w:i/>
          <w:iCs/>
        </w:rPr>
        <w:t>Detention of persons subject to examination or removal</w:t>
      </w:r>
    </w:p>
    <w:p w:rsidR="00366417" w:rsidRDefault="00932A33">
      <w:pPr>
        <w:spacing w:before="240"/>
      </w:pPr>
      <w:r>
        <w:t>15. (1) Subject to sub-paragraph (2), a person to whom paragraph 10 or 14 applies may on the direction of the Principal Immigration Officer in writing be detained pending his removal from the Falkland Islands at any place approved by the Governor under paragraph 17 for the purpose.</w:t>
      </w:r>
    </w:p>
    <w:p w:rsidR="00366417" w:rsidRDefault="00932A33">
      <w:pPr>
        <w:spacing w:before="240"/>
      </w:pPr>
      <w:r>
        <w:t>(2) A direction under sub-paragraph (1) shall cease to have effect-</w:t>
      </w:r>
    </w:p>
    <w:p w:rsidR="00366417" w:rsidRDefault="00932A33" w:rsidP="00DF5E14">
      <w:pPr>
        <w:pStyle w:val="TI"/>
        <w:widowControl/>
        <w:spacing w:before="120"/>
        <w:ind w:left="864" w:hanging="864"/>
        <w:rPr>
          <w:color w:val="000000"/>
        </w:rPr>
      </w:pPr>
      <w:r>
        <w:tab/>
      </w:r>
      <w:r>
        <w:rPr>
          <w:color w:val="000000"/>
        </w:rPr>
        <w:t>(a)</w:t>
      </w:r>
      <w:r>
        <w:rPr>
          <w:color w:val="000000"/>
        </w:rPr>
        <w:tab/>
        <w:t>unless it is confirmed by the Governor within forty-eight hours of the commencement of the person's detention;</w:t>
      </w:r>
    </w:p>
    <w:p w:rsidR="00366417" w:rsidRDefault="00932A33">
      <w:pPr>
        <w:pStyle w:val="TI"/>
        <w:widowControl/>
        <w:rPr>
          <w:color w:val="000000"/>
        </w:rPr>
      </w:pPr>
      <w:r>
        <w:tab/>
      </w:r>
      <w:r>
        <w:rPr>
          <w:color w:val="000000"/>
        </w:rPr>
        <w:t>(b)</w:t>
      </w:r>
      <w:r>
        <w:rPr>
          <w:color w:val="000000"/>
        </w:rPr>
        <w:tab/>
        <w:t>on its being earlier countermanded by the Governor;</w:t>
      </w:r>
    </w:p>
    <w:p w:rsidR="00366417" w:rsidRDefault="00932A33">
      <w:pPr>
        <w:pStyle w:val="TI"/>
        <w:widowControl/>
        <w:rPr>
          <w:color w:val="000000"/>
        </w:rPr>
      </w:pPr>
      <w:r>
        <w:tab/>
      </w:r>
      <w:r>
        <w:rPr>
          <w:color w:val="000000"/>
        </w:rPr>
        <w:t>(c)</w:t>
      </w:r>
      <w:r>
        <w:rPr>
          <w:color w:val="000000"/>
        </w:rPr>
        <w:tab/>
        <w:t>on its being cancelled, after its confirmation, by the Principal Immigration Officer or by the Governor.</w:t>
      </w:r>
    </w:p>
    <w:p w:rsidR="00366417" w:rsidRDefault="00932A33">
      <w:pPr>
        <w:spacing w:before="240"/>
      </w:pPr>
      <w:r>
        <w:t>(3) The Principal Immigration Officer or the Governor (according to which of them made the decision in question) shall notify the Chief Police Officer forthwith of any decision made pursuant to sub-paragraph (1)(b) or sub-paragraph (2).</w:t>
      </w:r>
    </w:p>
    <w:p w:rsidR="00366417" w:rsidRDefault="00932A33">
      <w:pPr>
        <w:spacing w:before="240"/>
      </w:pPr>
      <w:r>
        <w:t>(4) A person in respect of whom directions may be given under any of paragraphs 7 to 9 and 11 to 13 may be detained under the authority of an immigration officer pending his examination and pending a decision to give or refuse him leave to enter the Falkland Islands.</w:t>
      </w:r>
    </w:p>
    <w:p w:rsidR="00366417" w:rsidRDefault="00932A33">
      <w:pPr>
        <w:spacing w:before="240"/>
      </w:pPr>
      <w:r>
        <w:t>(5) A person who may be required to submit to an examination under paragraph 2 may be detained under the authority of an immigration officer pending his examination and pending a decision to give or refuse him leave to enter.</w:t>
      </w:r>
    </w:p>
    <w:p w:rsidR="00366417" w:rsidRDefault="00932A33">
      <w:pPr>
        <w:spacing w:before="240"/>
      </w:pPr>
      <w:r>
        <w:t>(6) A person on board a ship or aircraft may, under the authority of an immigration officer, be removed from the ship or aircraft for detention under sub-paragraph (5) or any subsequent sub-paragraph of this paragraph; but if an immigration officer so requires, the captain of a ship or aircraft shall prevent from disembarking in the Falkland Islands any person who has arrived in the Falkland Islands in the ship or aircraft and been refused leave to enter, and the captain may for that purpose detain him in custody aboard the ship or aircraft.</w:t>
      </w:r>
    </w:p>
    <w:p w:rsidR="00366417" w:rsidRDefault="00932A33">
      <w:pPr>
        <w:spacing w:before="240"/>
      </w:pPr>
      <w:r>
        <w:lastRenderedPageBreak/>
        <w:t>(7) The captain of a ship or aircraft shall, if so required by an immigration officer, prevent from disembarking in the Falkland Islands or before the directions for his removal have been fulfilled any person placed on board the ship or aircraft under paragraph 10 or 14, and the captain may for that purpose detain him aboard the ship or aircraft.</w:t>
      </w:r>
    </w:p>
    <w:p w:rsidR="00366417" w:rsidRDefault="00932A33">
      <w:pPr>
        <w:spacing w:before="240"/>
      </w:pPr>
      <w:r>
        <w:t>16. (1) A person liable to be detained under paragraph 15 may be arrested without warrant by an immigration officer or by a police officer.</w:t>
      </w:r>
    </w:p>
    <w:p w:rsidR="00366417" w:rsidRDefault="00932A33">
      <w:pPr>
        <w:spacing w:before="240"/>
      </w:pPr>
      <w:r>
        <w:t>(2) The Senior Magistrate or a justice of the peace may grant a warrant authorizing any police officer to enter, if need be by force, the premises named in the warrant for the purpose of searching for and arresting that person.</w:t>
      </w:r>
    </w:p>
    <w:p w:rsidR="00366417" w:rsidRDefault="00932A33">
      <w:pPr>
        <w:spacing w:before="240"/>
      </w:pPr>
      <w:r>
        <w:t>17. (1) Persons detained under paragraph 15 (when not detained in accordance with that paragraph aboard a ship or aircraft) may be detained in such place or places as the Governor may approve for the purpose.</w:t>
      </w:r>
    </w:p>
    <w:p w:rsidR="00366417" w:rsidRDefault="00932A33">
      <w:pPr>
        <w:spacing w:before="240"/>
      </w:pPr>
      <w:r>
        <w:t>(2) Where a person is detained under paragraph 15, any immigration -officer, police officer or prison officer, or any other person authorized by the Governor, may take all such steps as may be reasonably necessary for -photographing, measuring or otherwise identifying him.</w:t>
      </w:r>
    </w:p>
    <w:p w:rsidR="00366417" w:rsidRDefault="00932A33">
      <w:pPr>
        <w:spacing w:before="240"/>
      </w:pPr>
      <w:r>
        <w:t>(3) Any person detained under paragraph 15 may be taken into the custody of a police officer, or of any other person acting under the authority of an immigration officer, to and from any place where his attendance is required for the purpose of ascertaining his citizenship or nationality or of making arrangements for his admission to a country or territory other than the Falkland Islands, or any other place where he is required to be for the purposes of the Ordinance.</w:t>
      </w:r>
    </w:p>
    <w:p w:rsidR="00366417" w:rsidRDefault="00932A33">
      <w:pPr>
        <w:spacing w:before="240"/>
      </w:pPr>
      <w:r>
        <w:t>(4) A person shall be deemed to be in legal custody at any time when he is detained under paragraph 15 or is being removed in pursuance of sub-paragraph (3) of this paragraph.</w:t>
      </w:r>
    </w:p>
    <w:p w:rsidR="00366417" w:rsidRDefault="00932A33">
      <w:pPr>
        <w:spacing w:before="240"/>
      </w:pPr>
      <w:r>
        <w:t>18. (1) Where a person is refused leave to enter the Falkland Islands and directions are given in respect of him under paragraph 7 or 9, then subject to the provisions of this paragraph the owners or agents of the ship or aircraft in which he arrived are liable to pay to the Financial Secretary on demand any expenses incurred by the Crown in respect of the custody, accommodation or maintenance of that person at any time after his arrival while he was detained or liable to be detained under paragraph 15.</w:t>
      </w:r>
    </w:p>
    <w:p w:rsidR="00366417" w:rsidRDefault="00932A33">
      <w:pPr>
        <w:spacing w:before="240"/>
      </w:pPr>
      <w:r>
        <w:t>(2) Sub-paragraph (1) shall not apply to expenses in respect of a person who, when he arrived in the Falkland Islands, held a permit issued under this Ordinance, or having effect as if issued under this Ordinance.</w:t>
      </w:r>
    </w:p>
    <w:p w:rsidR="00366417" w:rsidRDefault="00932A33">
      <w:pPr>
        <w:spacing w:before="240"/>
      </w:pPr>
      <w:r>
        <w:t>(3) If, before the directions for a person's removal have been carried out, he is given leave to enter the Falkland Islands, or is afterwards given that leave in consequence of the determination of an appeal under this Ordinance (being an appeal against the refusal of a permit under this Ordinance which would permit him to enter the Falkland Islands), or it is determined on an appeal under this Ordinance that he has the right to enter the Falkland Islands without a permit under this Ordinance being issued to him, no sum shall be demanded under sub-paragraph (1) for expenses incurred in respect of that person and any sum already demanded and paid shall be refunded.</w:t>
      </w:r>
    </w:p>
    <w:p w:rsidR="00366417" w:rsidRDefault="00932A33">
      <w:pPr>
        <w:spacing w:before="240"/>
      </w:pPr>
      <w:r>
        <w:lastRenderedPageBreak/>
        <w:t>(4) Sub-paragraph (1) shall not have effect in relation to directions which, in consequence of an appeal under this Ordinance, have ceased to have effect or are for the time being of no effect; and the expenses to which that sub-paragraph applies include expenses in conveying the person in question to and from the place where he is detained or accommodated.</w:t>
      </w:r>
    </w:p>
    <w:p w:rsidR="00366417" w:rsidRDefault="00932A33">
      <w:pPr>
        <w:spacing w:before="240"/>
      </w:pPr>
      <w:r>
        <w:t>19. (1) Subject to the provisions of this paragraph, in either of the following cases:</w:t>
      </w:r>
    </w:p>
    <w:p w:rsidR="00366417" w:rsidRDefault="00932A33" w:rsidP="00DF5E14">
      <w:pPr>
        <w:pStyle w:val="TI"/>
        <w:widowControl/>
        <w:spacing w:before="120"/>
        <w:ind w:left="864" w:hanging="864"/>
        <w:rPr>
          <w:color w:val="000000"/>
        </w:rPr>
      </w:pPr>
      <w:r>
        <w:tab/>
      </w:r>
      <w:r>
        <w:rPr>
          <w:color w:val="000000"/>
        </w:rPr>
        <w:t>(a)</w:t>
      </w:r>
      <w:r>
        <w:rPr>
          <w:color w:val="000000"/>
        </w:rPr>
        <w:tab/>
        <w:t>where directions are given in respect of an illegal entrant under paragraph 8 or 9; and</w:t>
      </w:r>
    </w:p>
    <w:p w:rsidR="00366417" w:rsidRDefault="00932A33">
      <w:pPr>
        <w:pStyle w:val="TI"/>
        <w:widowControl/>
        <w:rPr>
          <w:color w:val="000000"/>
        </w:rPr>
      </w:pPr>
      <w:r>
        <w:tab/>
      </w:r>
      <w:r>
        <w:rPr>
          <w:color w:val="000000"/>
        </w:rPr>
        <w:t>(b)</w:t>
      </w:r>
      <w:r>
        <w:rPr>
          <w:color w:val="000000"/>
        </w:rPr>
        <w:tab/>
        <w:t>where a person has lawfully entered the Falkland Islands without leave by virtue of section 9(1) of this Ordinance, but directions are given in respect of him under paragraph 12(2)(A) or, in a case within paragraph 12(2)(A), under paragraph 13,</w:t>
      </w:r>
    </w:p>
    <w:p w:rsidR="00366417" w:rsidRDefault="00932A33">
      <w:pPr>
        <w:spacing w:before="240"/>
      </w:pPr>
      <w:r>
        <w:t>the owners or agents of the ship or aircraft in which he arrived are liable to pay to the Financial Secretary on demand any expenses incurred by the Crown in respect of the custody, accommodation or maintenance of that person at any time after his arrival while he was detained or liable to be detained under paragraph 15.</w:t>
      </w:r>
    </w:p>
    <w:p w:rsidR="00366417" w:rsidRDefault="00932A33">
      <w:pPr>
        <w:spacing w:before="240"/>
      </w:pPr>
      <w:r>
        <w:t>(2) If, before the directions for a person's removal from the Falkland Islands have been carried out, he is given leave to remain in the Falkland Islands, no sum shall be demanded under sub-paragraph (1) for expenses incurred in respect of that person and any person already demanded and paid shall be refunded.</w:t>
      </w:r>
    </w:p>
    <w:p w:rsidR="00366417" w:rsidRDefault="00932A33">
      <w:pPr>
        <w:spacing w:before="240"/>
      </w:pPr>
      <w:r>
        <w:t>(3) Sub-paragraph (1) shall not have effect in relation to directions, which in consequence of an appeal under this Ordinance, are for the time being of no effect.</w:t>
      </w:r>
    </w:p>
    <w:p w:rsidR="00366417" w:rsidRDefault="00932A33">
      <w:pPr>
        <w:pStyle w:val="Level-Centeredblue"/>
        <w:widowControl/>
        <w:spacing w:before="720"/>
        <w:rPr>
          <w:i/>
          <w:iCs/>
        </w:rPr>
      </w:pPr>
      <w:r>
        <w:rPr>
          <w:i/>
          <w:iCs/>
        </w:rPr>
        <w:t>Temporary admission or release of persons liable to detention</w:t>
      </w:r>
    </w:p>
    <w:p w:rsidR="00366417" w:rsidRDefault="00932A33">
      <w:pPr>
        <w:spacing w:before="240"/>
      </w:pPr>
      <w:r>
        <w:t>20. (1) A person liable to detention or detained under paragraph 15 may, under the written authority of an immigration officer, be temporarily admitted to the Falkland Islands without being detained or be released from detention; but this shall not prejudice the later exercise of a power to detain him.</w:t>
      </w:r>
    </w:p>
    <w:p w:rsidR="00366417" w:rsidRDefault="00932A33">
      <w:pPr>
        <w:spacing w:before="240"/>
      </w:pPr>
      <w:r>
        <w:t>(2) So long as a person is at large in the Falkland Islands by virtue of this paragraph, he shall be subject to such restrictions as to residence, as to his employment or occupation and as to reporting to the police or an immigration officer as may from time to time be notified to him in writing by an immigration officer.</w:t>
      </w:r>
    </w:p>
    <w:p w:rsidR="00366417" w:rsidRDefault="00932A33">
      <w:pPr>
        <w:spacing w:before="240"/>
      </w:pPr>
      <w:r>
        <w:t>21. (1) A person detained under paragraph 15(1) pending examination may, if seven days have elapsed since the date of his arrival in the Falkland Islands be released on bail by the Senior Magistrate or a justice of the peace on his entering into a recognizance conditioned for his appearance before an immigration officer at a time and place named in the recognizance or at such other time or place as in the meantime may be notified to him by an immigration officer.</w:t>
      </w:r>
    </w:p>
    <w:p w:rsidR="00366417" w:rsidRDefault="00932A33">
      <w:pPr>
        <w:spacing w:before="240"/>
      </w:pPr>
      <w:r>
        <w:t>(2) The conditions of a recognizance taken under this paragraph may include conditions appearing to the Senior Magistrate or a justice of the peace to be likely to result in the appearance of the person bailed at the required time and place; and any recognizance shall be with or without sureties as the Senior Magistrate or the justice of the peace may determine.</w:t>
      </w:r>
    </w:p>
    <w:p w:rsidR="00366417" w:rsidRDefault="00932A33">
      <w:pPr>
        <w:spacing w:before="240"/>
      </w:pPr>
      <w:r>
        <w:lastRenderedPageBreak/>
        <w:t>(3) In any case in which the Senior Magistrate or a justice of the peace has power under this paragraph to release a person on bail, the Senior Magistrate or a justice of the peace may, instead of taking the bail, fix the amount and conditions of the bail (including the amount in which any sureties are to be bound with a view to its being taken subsequently by any such person as may be specified by the Senior Magistrate or a justice of the peace (as the case may be); and on the recognizance being so taken the person to be bailed shall be released.</w:t>
      </w:r>
    </w:p>
    <w:p w:rsidR="00366417" w:rsidRDefault="00932A33">
      <w:pPr>
        <w:spacing w:before="240"/>
      </w:pPr>
      <w:r>
        <w:t>22.(1) Where a recognizance entered into under paragraph 21 appears to the Senior Magistrate or a justice of the peace to be forfeited, he may by order declare it to be forfeited and adjudge the persons bound thereby, whether as principal or sureties, or any of them, to pay the sum in which they are respectively bound or such part of it, if any, as the Senior Magistrate or the justice of the peace thinks fit and the recognizance shall be treated for the purposes of collection, enforcement and remission of the sum forfeited as having been forfeited by the Magistrate's Court.</w:t>
      </w:r>
    </w:p>
    <w:p w:rsidR="00366417" w:rsidRDefault="00932A33">
      <w:pPr>
        <w:spacing w:before="240"/>
      </w:pPr>
      <w:r>
        <w:t>(2) Any sum the payment of which is enforceable by the Magistrate's Court by virtue of sub-paragraph (1) shall for all purposes of the law of the Falkland Islands be treated as being due under a recognizance forfeited by that court.</w:t>
      </w:r>
    </w:p>
    <w:p w:rsidR="00366417" w:rsidRDefault="00932A33">
      <w:pPr>
        <w:spacing w:before="240"/>
      </w:pPr>
      <w:r>
        <w:t>23.(1) An immigration officer or a police officer may arrest without warrant a person who has been released by virtue of paragraph 21-</w:t>
      </w:r>
    </w:p>
    <w:p w:rsidR="00366417" w:rsidRDefault="00932A33" w:rsidP="00DF5E14">
      <w:pPr>
        <w:pStyle w:val="TI"/>
        <w:widowControl/>
        <w:spacing w:before="120"/>
        <w:ind w:left="864" w:hanging="864"/>
        <w:rPr>
          <w:color w:val="000000"/>
        </w:rPr>
      </w:pPr>
      <w:r>
        <w:tab/>
      </w:r>
      <w:r>
        <w:rPr>
          <w:color w:val="000000"/>
        </w:rPr>
        <w:t>(a)</w:t>
      </w:r>
      <w:r>
        <w:rPr>
          <w:color w:val="000000"/>
        </w:rPr>
        <w:tab/>
        <w:t>if he has reasonable grounds for believing that the person is likely to break the conditions of his recognizance that he will appear at the time and place required or to break any other condition of it, or has reasonable ground to suspect that that person is breaking or has broken any other such condition;</w:t>
      </w:r>
    </w:p>
    <w:p w:rsidR="00366417" w:rsidRDefault="00932A33">
      <w:pPr>
        <w:pStyle w:val="TI"/>
        <w:widowControl/>
        <w:rPr>
          <w:color w:val="000000"/>
        </w:rPr>
      </w:pPr>
      <w:r>
        <w:tab/>
      </w:r>
      <w:r>
        <w:rPr>
          <w:color w:val="000000"/>
        </w:rPr>
        <w:t>(b)</w:t>
      </w:r>
      <w:r>
        <w:rPr>
          <w:color w:val="000000"/>
        </w:rPr>
        <w:tab/>
        <w:t>if, a recognizance with sureties having been taken, he is notified in writing by any surety of the surety's belief that that person is likely to break the first-mentioned condition, and of the surety's wish for that reason to be relieved of his obligation as a surety,</w:t>
      </w:r>
    </w:p>
    <w:p w:rsidR="00366417" w:rsidRDefault="00932A33">
      <w:pPr>
        <w:spacing w:before="240"/>
      </w:pPr>
      <w:r>
        <w:t>and paragraph 16(2) shall apply for the arrest of a person under this paragraph as it applies for the arrest of a person under paragraph 16.</w:t>
      </w:r>
    </w:p>
    <w:p w:rsidR="00366417" w:rsidRDefault="00932A33">
      <w:pPr>
        <w:spacing w:before="240"/>
      </w:pPr>
      <w:r>
        <w:t>(2) A person arrested under this paragraph-</w:t>
      </w:r>
    </w:p>
    <w:p w:rsidR="00366417" w:rsidRDefault="00932A33" w:rsidP="00DF5E14">
      <w:pPr>
        <w:pStyle w:val="TI"/>
        <w:widowControl/>
        <w:spacing w:before="120"/>
        <w:ind w:left="864" w:hanging="864"/>
        <w:rPr>
          <w:color w:val="000000"/>
        </w:rPr>
      </w:pPr>
      <w:r>
        <w:tab/>
      </w:r>
      <w:r>
        <w:rPr>
          <w:color w:val="000000"/>
        </w:rPr>
        <w:t>(a)</w:t>
      </w:r>
      <w:r>
        <w:rPr>
          <w:color w:val="000000"/>
        </w:rPr>
        <w:tab/>
        <w:t>if not required by a condition on which he was released to appear before an immigration officer within twenty-four hours after the time of his arrest, shall as soon as practicable be brought before the Senior Magistrate or a justice of the peace; and</w:t>
      </w:r>
    </w:p>
    <w:p w:rsidR="00366417" w:rsidRDefault="00932A33">
      <w:pPr>
        <w:pStyle w:val="TI"/>
        <w:widowControl/>
        <w:rPr>
          <w:color w:val="000000"/>
        </w:rPr>
      </w:pPr>
      <w:r>
        <w:tab/>
      </w:r>
      <w:r>
        <w:rPr>
          <w:color w:val="000000"/>
        </w:rPr>
        <w:t>(b)</w:t>
      </w:r>
      <w:r>
        <w:rPr>
          <w:color w:val="000000"/>
        </w:rPr>
        <w:tab/>
        <w:t>if required by such a condition to appear within those twenty-four hours before an immigration officer.</w:t>
      </w:r>
    </w:p>
    <w:p w:rsidR="00366417" w:rsidRDefault="00932A33">
      <w:pPr>
        <w:spacing w:before="240"/>
      </w:pPr>
      <w:r>
        <w:t>(3) The Senior Magistrate or a justice of the peace before whom a person is brought by virtue of sub-paragraph (2)(a)-</w:t>
      </w:r>
    </w:p>
    <w:p w:rsidR="00366417" w:rsidRDefault="00932A33" w:rsidP="00DF5E14">
      <w:pPr>
        <w:pStyle w:val="TI"/>
        <w:widowControl/>
        <w:spacing w:before="120"/>
        <w:ind w:left="864" w:hanging="864"/>
        <w:rPr>
          <w:color w:val="000000"/>
        </w:rPr>
      </w:pPr>
      <w:r>
        <w:tab/>
      </w:r>
      <w:r>
        <w:rPr>
          <w:color w:val="000000"/>
        </w:rPr>
        <w:t>(a)</w:t>
      </w:r>
      <w:r>
        <w:rPr>
          <w:color w:val="000000"/>
        </w:rPr>
        <w:tab/>
        <w:t>if of the opinion that the person has broken or is likely to break any condition on which he was released, may either -</w:t>
      </w:r>
    </w:p>
    <w:p w:rsidR="00366417" w:rsidRDefault="00932A33">
      <w:pPr>
        <w:pStyle w:val="TRI"/>
        <w:widowControl/>
        <w:rPr>
          <w:color w:val="000000"/>
        </w:rPr>
      </w:pPr>
      <w:r>
        <w:tab/>
      </w:r>
      <w:r>
        <w:tab/>
      </w:r>
      <w:r>
        <w:rPr>
          <w:color w:val="000000"/>
        </w:rPr>
        <w:t>(i)</w:t>
      </w:r>
      <w:r>
        <w:rPr>
          <w:color w:val="000000"/>
        </w:rPr>
        <w:tab/>
        <w:t>direct that he be detained under the authority of the person by whom he was arrested; or</w:t>
      </w:r>
    </w:p>
    <w:p w:rsidR="00366417" w:rsidRDefault="00932A33">
      <w:pPr>
        <w:pStyle w:val="TRI"/>
        <w:widowControl/>
        <w:rPr>
          <w:color w:val="000000"/>
        </w:rPr>
      </w:pPr>
      <w:r>
        <w:lastRenderedPageBreak/>
        <w:tab/>
      </w:r>
      <w:r>
        <w:tab/>
      </w:r>
      <w:r>
        <w:rPr>
          <w:color w:val="000000"/>
        </w:rPr>
        <w:t>(ii)</w:t>
      </w:r>
      <w:r>
        <w:rPr>
          <w:color w:val="000000"/>
        </w:rPr>
        <w:tab/>
        <w:t>release him, on his original recognizance or on a new recognizance, with or without sureties, on his original bail or new bail; and</w:t>
      </w:r>
    </w:p>
    <w:p w:rsidR="00366417" w:rsidRDefault="00932A33">
      <w:pPr>
        <w:pStyle w:val="TI"/>
        <w:widowControl/>
        <w:rPr>
          <w:color w:val="000000"/>
        </w:rPr>
      </w:pPr>
      <w:r>
        <w:tab/>
      </w:r>
      <w:r>
        <w:rPr>
          <w:color w:val="000000"/>
        </w:rPr>
        <w:t>(b)</w:t>
      </w:r>
      <w:r>
        <w:rPr>
          <w:color w:val="000000"/>
        </w:rPr>
        <w:tab/>
        <w:t>if not of that opinion, shall release him on his original recognizance or bail.</w:t>
      </w:r>
    </w:p>
    <w:p w:rsidR="00366417" w:rsidRDefault="00932A33">
      <w:pPr>
        <w:spacing w:before="240"/>
      </w:pPr>
      <w:r>
        <w:t>24. The power to make rules of procedure conferred by section 69 of the Administration of Justice Ordinance includes power to make rules with respect to applications to the Senior Magistrate or a justice of the peace under paragraphs 21 to 23 of this Schedule and matters arising out of such applications.</w:t>
      </w:r>
    </w:p>
    <w:p w:rsidR="00366417" w:rsidRDefault="00932A33">
      <w:pPr>
        <w:pStyle w:val="Level-Centeredblue"/>
        <w:widowControl/>
        <w:spacing w:before="720"/>
        <w:rPr>
          <w:i/>
          <w:iCs/>
        </w:rPr>
      </w:pPr>
      <w:r>
        <w:rPr>
          <w:i/>
          <w:iCs/>
        </w:rPr>
        <w:t>Supplementary duties of those connected with ships or aircraft or with ports</w:t>
      </w:r>
    </w:p>
    <w:p w:rsidR="00366417" w:rsidRDefault="00932A33">
      <w:pPr>
        <w:spacing w:before="240"/>
      </w:pPr>
      <w:r>
        <w:t>25. (1) The owners or agents of a ship or aircraft employed to carry -passengers for reward shall not, without the approval of the Principal Immigration Officer, arrange for the ship or aircraft to call at a port in the Falkland Islands other than a port of entry for the purpose of disembarking passengers or for the purpose of embarking passengers.</w:t>
      </w:r>
    </w:p>
    <w:p w:rsidR="00366417" w:rsidRDefault="00932A33">
      <w:pPr>
        <w:spacing w:before="240"/>
      </w:pPr>
      <w:r>
        <w:t>(2) The Principal Immigration Officer may from time to time give written notice to the owners or agents of any ships or aircraft designating control areas for the embarkation or disembarkation of passengers at any port in the Falkland Islands and specifying the conditions and restrictions (if any) to be observed in any control area; and where in any notice given to owners or agents a control area is for the time being designated for the purpose of embarkation or disembarkation of passengers at any port, the owners or agents shall take all reasonable steps to secure that, in the case of their ships or aircraft, passengers do not embark or disembark, as the cased may be, in the port outside the control area and that any conditions or restrictions notified to them are observed.</w:t>
      </w:r>
    </w:p>
    <w:p w:rsidR="00366417" w:rsidRDefault="00932A33">
      <w:pPr>
        <w:spacing w:before="240"/>
      </w:pPr>
      <w:r>
        <w:t>(3) The Principal Immigration Officer may also from time to time give to any persons concerned with the management of a port in the Falkland Islands written notice designating control areas in the port and specifying conditions and restrictions to be observed in any control area; and any such person shall take all reasonable steps to secure that any conditions and restrictions as notified to him are observed.</w:t>
      </w:r>
    </w:p>
    <w:p w:rsidR="00366417" w:rsidRDefault="00932A33">
      <w:pPr>
        <w:spacing w:before="240"/>
      </w:pPr>
      <w:r>
        <w:t>26. (1) The captain of a ship or aircraft arriving in the Falkland Islands-</w:t>
      </w:r>
    </w:p>
    <w:p w:rsidR="00366417" w:rsidRDefault="00932A33" w:rsidP="00DF5E14">
      <w:pPr>
        <w:pStyle w:val="TI"/>
        <w:widowControl/>
        <w:spacing w:before="120"/>
        <w:ind w:left="864" w:hanging="864"/>
        <w:rPr>
          <w:color w:val="000000"/>
        </w:rPr>
      </w:pPr>
      <w:r>
        <w:tab/>
      </w:r>
      <w:r>
        <w:rPr>
          <w:color w:val="000000"/>
        </w:rPr>
        <w:t>(a)</w:t>
      </w:r>
      <w:r>
        <w:rPr>
          <w:color w:val="000000"/>
        </w:rPr>
        <w:tab/>
        <w:t>shall take such steps as may be necessary to secure that persons on board do not disembark unless either they have been examined by an immigration officer, or they disembark in accordance with arrangements approved by an immigration officer, or they are members of the crew who may lawfully enter the Falkland Islands without leave under section 9(1) of this Ordinance; and</w:t>
      </w:r>
    </w:p>
    <w:p w:rsidR="00366417" w:rsidRDefault="00932A33">
      <w:pPr>
        <w:pStyle w:val="TI"/>
        <w:widowControl/>
        <w:rPr>
          <w:color w:val="000000"/>
        </w:rPr>
      </w:pPr>
      <w:r>
        <w:tab/>
      </w:r>
      <w:r>
        <w:rPr>
          <w:color w:val="000000"/>
        </w:rPr>
        <w:t>(b)</w:t>
      </w:r>
      <w:r>
        <w:rPr>
          <w:color w:val="000000"/>
        </w:rPr>
        <w:tab/>
        <w:t>where the examination of persons on board is to be carried out on the ship or aircraft, shall take such steps as may be necessary to secure that those to be examined are presented for the purpose in an orderly manner.</w:t>
      </w:r>
    </w:p>
    <w:p w:rsidR="001F7BA6" w:rsidRPr="001F7BA6" w:rsidRDefault="001F7BA6" w:rsidP="001D3342">
      <w:pPr>
        <w:spacing w:line="240" w:lineRule="auto"/>
        <w:rPr>
          <w:szCs w:val="24"/>
          <w:lang w:eastAsia="en-GB"/>
        </w:rPr>
      </w:pPr>
      <w:r w:rsidRPr="001F7BA6">
        <w:rPr>
          <w:szCs w:val="24"/>
          <w:lang w:eastAsia="en-GB"/>
        </w:rPr>
        <w:t xml:space="preserve">(2)  The captain of any ship or aircraft arriving at any port in the Falkland Islands from any place outside the Falkland Islands shall, unless exempted in writing by the Principal Immigration Officer, furnish to an immigration officer on or at any time before arrival at the port </w:t>
      </w:r>
      <w:r w:rsidRPr="001F7BA6">
        <w:rPr>
          <w:szCs w:val="24"/>
          <w:lang w:eastAsia="en-GB"/>
        </w:rPr>
        <w:sym w:font="Symbol" w:char="F0BE"/>
      </w:r>
    </w:p>
    <w:p w:rsidR="001F7BA6" w:rsidRPr="001F7BA6" w:rsidRDefault="003410E9" w:rsidP="00804FB1">
      <w:pPr>
        <w:pStyle w:val="T1"/>
        <w:ind w:left="851" w:hanging="567"/>
        <w:rPr>
          <w:lang w:eastAsia="en-GB"/>
        </w:rPr>
      </w:pPr>
      <w:r>
        <w:rPr>
          <w:lang w:eastAsia="en-GB"/>
        </w:rPr>
        <w:t>(a)</w:t>
      </w:r>
      <w:r>
        <w:rPr>
          <w:lang w:eastAsia="en-GB"/>
        </w:rPr>
        <w:tab/>
      </w:r>
      <w:r w:rsidR="001F7BA6" w:rsidRPr="001F7BA6">
        <w:rPr>
          <w:lang w:eastAsia="en-GB"/>
        </w:rPr>
        <w:t>a passenger list showing the names and nationality or citizenship of passengers arriving on board the ship or aircraft; and</w:t>
      </w:r>
    </w:p>
    <w:p w:rsidR="001F7BA6" w:rsidRDefault="00804FB1" w:rsidP="00804FB1">
      <w:pPr>
        <w:pStyle w:val="T1"/>
        <w:ind w:left="851" w:hanging="567"/>
        <w:rPr>
          <w:color w:val="000000"/>
        </w:rPr>
      </w:pPr>
      <w:r>
        <w:lastRenderedPageBreak/>
        <w:t>(b)</w:t>
      </w:r>
      <w:r>
        <w:tab/>
      </w:r>
      <w:r w:rsidR="001F7BA6" w:rsidRPr="001F7BA6">
        <w:t>particulars of members of the crew of the ship or aircraft.</w:t>
      </w:r>
    </w:p>
    <w:p w:rsidR="001F7BA6" w:rsidRDefault="001F7BA6" w:rsidP="001F7BA6">
      <w:pPr>
        <w:pStyle w:val="Annotation"/>
      </w:pPr>
      <w:r>
        <w:t>[S. 5/Ord 1/17/w.e.f. 28/02/2017]</w:t>
      </w:r>
    </w:p>
    <w:p w:rsidR="00366417" w:rsidRDefault="00932A33" w:rsidP="00DF5E14">
      <w:pPr>
        <w:pStyle w:val="Level-Centeredblue"/>
        <w:pageBreakBefore/>
        <w:widowControl/>
        <w:spacing w:before="720"/>
      </w:pPr>
      <w:bookmarkStart w:id="52" w:name="Ord52.1Sch3"/>
      <w:bookmarkEnd w:id="52"/>
      <w:r>
        <w:lastRenderedPageBreak/>
        <w:t>SCHEDULE 3</w:t>
      </w:r>
      <w:r>
        <w:br/>
        <w:t>SUPPLEMENTARY PROVISIONS AS TO DEPORTATION</w:t>
      </w:r>
    </w:p>
    <w:p w:rsidR="00366417" w:rsidRDefault="00932A33">
      <w:pPr>
        <w:pStyle w:val="Level-Centeredblue"/>
        <w:widowControl/>
        <w:spacing w:before="720"/>
        <w:rPr>
          <w:i/>
          <w:iCs/>
        </w:rPr>
      </w:pPr>
      <w:r>
        <w:rPr>
          <w:i/>
          <w:iCs/>
        </w:rPr>
        <w:t>Removal of persons liable to deportation</w:t>
      </w:r>
    </w:p>
    <w:p w:rsidR="00366417" w:rsidRDefault="00932A33">
      <w:pPr>
        <w:spacing w:before="240"/>
      </w:pPr>
      <w:r>
        <w:t>1. (1) Where a deportation order is in force against any person, the Governor may, subject to paragraph 4, give directions for his removal to a country or territory specified in the direction being either-</w:t>
      </w:r>
    </w:p>
    <w:p w:rsidR="00366417" w:rsidRDefault="00932A33" w:rsidP="00DF5E14">
      <w:pPr>
        <w:pStyle w:val="TI"/>
        <w:widowControl/>
        <w:spacing w:before="120"/>
        <w:ind w:left="864" w:hanging="864"/>
        <w:rPr>
          <w:color w:val="000000"/>
        </w:rPr>
      </w:pPr>
      <w:r>
        <w:tab/>
      </w:r>
      <w:r>
        <w:rPr>
          <w:color w:val="000000"/>
        </w:rPr>
        <w:t>(a)</w:t>
      </w:r>
      <w:r>
        <w:rPr>
          <w:color w:val="000000"/>
        </w:rPr>
        <w:tab/>
        <w:t>a country of which he is a national or citizen; or</w:t>
      </w:r>
    </w:p>
    <w:p w:rsidR="00366417" w:rsidRDefault="00932A33">
      <w:pPr>
        <w:pStyle w:val="TI"/>
        <w:widowControl/>
        <w:rPr>
          <w:color w:val="000000"/>
        </w:rPr>
      </w:pPr>
      <w:r>
        <w:tab/>
      </w:r>
      <w:r>
        <w:rPr>
          <w:color w:val="000000"/>
        </w:rPr>
        <w:t>(b)</w:t>
      </w:r>
      <w:r>
        <w:rPr>
          <w:color w:val="000000"/>
        </w:rPr>
        <w:tab/>
        <w:t>a country or territory to which there is reason to believe that he will be admitted.</w:t>
      </w:r>
    </w:p>
    <w:p w:rsidR="00366417" w:rsidRDefault="00932A33">
      <w:pPr>
        <w:spacing w:before="240"/>
      </w:pPr>
      <w:r>
        <w:t>2. The directions under sub-paragraph (1) may be-</w:t>
      </w:r>
    </w:p>
    <w:p w:rsidR="00366417" w:rsidRDefault="00932A33" w:rsidP="00DF5E14">
      <w:pPr>
        <w:pStyle w:val="TI"/>
        <w:widowControl/>
        <w:spacing w:before="120"/>
        <w:ind w:left="864" w:hanging="864"/>
        <w:rPr>
          <w:color w:val="000000"/>
        </w:rPr>
      </w:pPr>
      <w:r>
        <w:tab/>
      </w:r>
      <w:r>
        <w:rPr>
          <w:color w:val="000000"/>
        </w:rPr>
        <w:t>(a)</w:t>
      </w:r>
      <w:r>
        <w:rPr>
          <w:color w:val="000000"/>
        </w:rPr>
        <w:tab/>
        <w:t>directions given to the captain of a ship or aircraft about to leave the Falkland Islands requiring him to remove the person in question in that ship or aircraft;</w:t>
      </w:r>
    </w:p>
    <w:p w:rsidR="00366417" w:rsidRDefault="00932A33">
      <w:pPr>
        <w:pStyle w:val="TI"/>
        <w:widowControl/>
        <w:rPr>
          <w:color w:val="000000"/>
        </w:rPr>
      </w:pPr>
      <w:r>
        <w:tab/>
      </w:r>
      <w:r>
        <w:rPr>
          <w:color w:val="000000"/>
        </w:rPr>
        <w:t>(b)</w:t>
      </w:r>
      <w:r>
        <w:rPr>
          <w:color w:val="000000"/>
        </w:rPr>
        <w:tab/>
        <w:t>directions given to the owners or agents of any ship or aircraft requiring them to make arrangements for his removal in a ship or aircraft specified or indicated in the directions; or</w:t>
      </w:r>
    </w:p>
    <w:p w:rsidR="00366417" w:rsidRDefault="00932A33">
      <w:pPr>
        <w:pStyle w:val="TI"/>
        <w:widowControl/>
        <w:rPr>
          <w:color w:val="000000"/>
        </w:rPr>
      </w:pPr>
      <w:r>
        <w:tab/>
      </w:r>
      <w:r>
        <w:rPr>
          <w:color w:val="000000"/>
        </w:rPr>
        <w:t>(c)</w:t>
      </w:r>
      <w:r>
        <w:rPr>
          <w:color w:val="000000"/>
        </w:rPr>
        <w:tab/>
        <w:t>directions for his removal in accordance with arrangements to be made by the Governor.</w:t>
      </w:r>
    </w:p>
    <w:p w:rsidR="00366417" w:rsidRDefault="00932A33">
      <w:pPr>
        <w:spacing w:before="240"/>
      </w:pPr>
      <w:r>
        <w:t>(3) In relation to directions given under this paragraph, paragraphs 11 and 16(4) of Schedule 2 shall apply, with the substitution of references to the Governor for references to an immigration officer, as they apply in relation to directions for removal given under paragraph 8 of that Schedule.</w:t>
      </w:r>
    </w:p>
    <w:p w:rsidR="00366417" w:rsidRDefault="00932A33">
      <w:pPr>
        <w:spacing w:before="240"/>
      </w:pPr>
      <w:r>
        <w:t>(4) The Governor, if he thinks fit, may apply in or towards payment of the expenses of or incidental to the voyage from the Falkland Islands of a person against whom a deportation order is in force, or the maintenance until departure of such a person and his dependants, if any, any money belonging to that person; and except so far as they are paid as aforesaid, those expenses shall be defrayed by the Crown.</w:t>
      </w:r>
    </w:p>
    <w:p w:rsidR="00366417" w:rsidRDefault="00932A33">
      <w:pPr>
        <w:pStyle w:val="Level-Centeredblue"/>
        <w:widowControl/>
        <w:spacing w:before="720"/>
        <w:rPr>
          <w:i/>
          <w:iCs/>
        </w:rPr>
      </w:pPr>
      <w:r>
        <w:rPr>
          <w:i/>
          <w:iCs/>
        </w:rPr>
        <w:t>Detention or control pending deportation</w:t>
      </w:r>
    </w:p>
    <w:p w:rsidR="00366417" w:rsidRDefault="00932A33">
      <w:pPr>
        <w:spacing w:before="240"/>
      </w:pPr>
      <w:r>
        <w:t>3. (1) Where a recommendation for deportation made by a court is in force in respect of any person and that person is neither detained in -pursuance of the sentence or order of any court nor for the time being released on bail by any court having power to release on bail by any court having power to release him, he shall, unless the court by which the recommendation is made otherwise directs, or a direction is given under sub-paragraph (2), be detained pending the making of a deportation order in pursuance of the recommendation, unless the Governor directs him to be released pending further consideration of his case.</w:t>
      </w:r>
    </w:p>
    <w:p w:rsidR="00366417" w:rsidRDefault="00932A33">
      <w:pPr>
        <w:spacing w:before="240"/>
      </w:pPr>
      <w:r>
        <w:lastRenderedPageBreak/>
        <w:t>(2) Where-</w:t>
      </w:r>
    </w:p>
    <w:p w:rsidR="00366417" w:rsidRDefault="00932A33" w:rsidP="00DF5E14">
      <w:pPr>
        <w:pStyle w:val="TI"/>
        <w:widowControl/>
        <w:spacing w:before="120"/>
        <w:ind w:left="864" w:hanging="864"/>
        <w:rPr>
          <w:color w:val="000000"/>
        </w:rPr>
      </w:pPr>
      <w:r>
        <w:tab/>
      </w:r>
      <w:r>
        <w:rPr>
          <w:color w:val="000000"/>
        </w:rPr>
        <w:t>(a)</w:t>
      </w:r>
      <w:r>
        <w:rPr>
          <w:color w:val="000000"/>
        </w:rPr>
        <w:tab/>
        <w:t>a recommendation for deportation made by a court on conviction of a person is in force in respect of him; and</w:t>
      </w:r>
    </w:p>
    <w:p w:rsidR="00366417" w:rsidRDefault="00932A33">
      <w:pPr>
        <w:pStyle w:val="TI"/>
        <w:widowControl/>
        <w:rPr>
          <w:color w:val="000000"/>
        </w:rPr>
      </w:pPr>
      <w:r>
        <w:tab/>
      </w:r>
      <w:r>
        <w:rPr>
          <w:color w:val="000000"/>
        </w:rPr>
        <w:t>(b)</w:t>
      </w:r>
      <w:r>
        <w:rPr>
          <w:color w:val="000000"/>
        </w:rPr>
        <w:tab/>
        <w:t>he appeals against his conviction or that recommendation,</w:t>
      </w:r>
    </w:p>
    <w:p w:rsidR="00366417" w:rsidRDefault="00932A33">
      <w:pPr>
        <w:spacing w:before="240"/>
      </w:pPr>
      <w:r>
        <w:t>the powers that the court determining the appeal may exercise include power to direct him to be released without setting aside the recommendation.</w:t>
      </w:r>
    </w:p>
    <w:p w:rsidR="00366417" w:rsidRDefault="00932A33">
      <w:pPr>
        <w:spacing w:before="240"/>
      </w:pPr>
      <w:r>
        <w:t>(3) Where notice has been given to a person in accordance with paragraph 4(1) of the Governor's intention to make a deportation order against him, and he is neither detained in pursuance of the sentence or order of a court nor for the time being released on bail by a court having power so to release him, he may be detained under the authority of the Governor pending the making of the deportation order.</w:t>
      </w:r>
    </w:p>
    <w:p w:rsidR="00366417" w:rsidRDefault="00932A33">
      <w:pPr>
        <w:spacing w:before="240"/>
      </w:pPr>
      <w:r>
        <w:t>(4) Where a deportation order is in force against any person, he may be detained under the authority of the Governor pending his removal or departure from the Falkland Islands (and if already detained by virtue of sub-paragraph (1) or (3) when the order is made, shall continue to be detained unless the Governor directs otherwise).</w:t>
      </w:r>
    </w:p>
    <w:p w:rsidR="00366417" w:rsidRDefault="00932A33">
      <w:pPr>
        <w:spacing w:before="240"/>
      </w:pPr>
      <w:r>
        <w:t>(5) In relation to detention under sub-paragraph (3) or (4), paragraphs 17 and 18 of Schedule 2 apply as they apply in relation to detention under paragraph 16 of that Schedule.</w:t>
      </w:r>
    </w:p>
    <w:p w:rsidR="00366417" w:rsidRDefault="00932A33">
      <w:pPr>
        <w:spacing w:before="240"/>
      </w:pPr>
      <w:r>
        <w:t>(6) A person to whom this sub-paragraph applies are subject to such restrictions as to residence, as to his employment or occupation and as to reporting to the police as may from time to time be notified in writing to him by the Governor.</w:t>
      </w:r>
    </w:p>
    <w:p w:rsidR="00366417" w:rsidRDefault="00932A33">
      <w:pPr>
        <w:spacing w:before="240"/>
      </w:pPr>
      <w:r>
        <w:t>(7) The persons to whom sub-paragraph (6) applies are:</w:t>
      </w:r>
    </w:p>
    <w:p w:rsidR="00366417" w:rsidRDefault="00932A33" w:rsidP="00DF5E14">
      <w:pPr>
        <w:pStyle w:val="TI"/>
        <w:widowControl/>
        <w:spacing w:before="120"/>
        <w:ind w:left="864" w:hanging="864"/>
        <w:rPr>
          <w:color w:val="000000"/>
        </w:rPr>
      </w:pPr>
      <w:r>
        <w:tab/>
      </w:r>
      <w:r>
        <w:rPr>
          <w:color w:val="000000"/>
        </w:rPr>
        <w:t>(a)</w:t>
      </w:r>
      <w:r>
        <w:rPr>
          <w:color w:val="000000"/>
        </w:rPr>
        <w:tab/>
        <w:t>a person liable to be detained under sub-paragraph (1) of this paragraph, while by virtue of a direction of the Governor he is not so detained; and</w:t>
      </w:r>
    </w:p>
    <w:p w:rsidR="00366417" w:rsidRDefault="00932A33">
      <w:pPr>
        <w:pStyle w:val="TI"/>
        <w:widowControl/>
        <w:rPr>
          <w:color w:val="000000"/>
        </w:rPr>
      </w:pPr>
      <w:r>
        <w:tab/>
      </w:r>
      <w:r>
        <w:rPr>
          <w:color w:val="000000"/>
        </w:rPr>
        <w:t>(b)</w:t>
      </w:r>
      <w:r>
        <w:rPr>
          <w:color w:val="000000"/>
        </w:rPr>
        <w:tab/>
        <w:t>a person liable to be detained under sub-paragraph (3) or (4) of this paragraph, while he is not so detained.</w:t>
      </w:r>
    </w:p>
    <w:p w:rsidR="00366417" w:rsidRDefault="00932A33">
      <w:pPr>
        <w:pStyle w:val="Level-Centeredblue"/>
        <w:widowControl/>
        <w:spacing w:before="720"/>
        <w:rPr>
          <w:i/>
          <w:iCs/>
        </w:rPr>
      </w:pPr>
      <w:r>
        <w:rPr>
          <w:i/>
          <w:iCs/>
        </w:rPr>
        <w:t>Notice of intention to make a deportation order</w:t>
      </w:r>
    </w:p>
    <w:p w:rsidR="00366417" w:rsidRDefault="00932A33">
      <w:pPr>
        <w:spacing w:before="240"/>
      </w:pPr>
      <w:r>
        <w:t>4.(1) Subject to sub-paragraph (8), whenever the Governor intends to make a deportation order in respect of a person, subject to this paragraph, he shall cause notice in writing of that intention to be given to that person.</w:t>
      </w:r>
    </w:p>
    <w:p w:rsidR="00366417" w:rsidRDefault="00932A33">
      <w:pPr>
        <w:spacing w:before="240"/>
      </w:pPr>
      <w:r>
        <w:t>(2) A notice under sub-paragraph (1) shall-</w:t>
      </w:r>
    </w:p>
    <w:p w:rsidR="00366417" w:rsidRDefault="00932A33" w:rsidP="00DF5E14">
      <w:pPr>
        <w:pStyle w:val="TI"/>
        <w:widowControl/>
        <w:spacing w:before="120"/>
        <w:ind w:left="864" w:hanging="864"/>
        <w:rPr>
          <w:color w:val="000000"/>
        </w:rPr>
      </w:pPr>
      <w:r>
        <w:tab/>
      </w:r>
      <w:r>
        <w:rPr>
          <w:color w:val="000000"/>
        </w:rPr>
        <w:t>(a)</w:t>
      </w:r>
      <w:r>
        <w:rPr>
          <w:color w:val="000000"/>
        </w:rPr>
        <w:tab/>
        <w:t>specify or indicate the grounds on which the Governor intends to make a deportation order (but where a court, on convicting that person has under section 5(6)(e) recommended that the person should be deported, it is sufficient to state that fact);</w:t>
      </w:r>
    </w:p>
    <w:p w:rsidR="00366417" w:rsidRDefault="00932A33">
      <w:pPr>
        <w:pStyle w:val="TI"/>
        <w:widowControl/>
        <w:rPr>
          <w:color w:val="000000"/>
        </w:rPr>
      </w:pPr>
      <w:r>
        <w:tab/>
      </w:r>
      <w:r>
        <w:rPr>
          <w:color w:val="000000"/>
        </w:rPr>
        <w:t>(b)</w:t>
      </w:r>
      <w:r>
        <w:rPr>
          <w:color w:val="000000"/>
        </w:rPr>
        <w:tab/>
        <w:t>specify the country or territory which the Governor intends, in the event that the deportation order is made, to direct that the person be deported;</w:t>
      </w:r>
    </w:p>
    <w:p w:rsidR="00366417" w:rsidRDefault="00932A33">
      <w:pPr>
        <w:pStyle w:val="TI"/>
        <w:widowControl/>
        <w:rPr>
          <w:color w:val="000000"/>
        </w:rPr>
      </w:pPr>
      <w:r>
        <w:lastRenderedPageBreak/>
        <w:tab/>
      </w:r>
      <w:r>
        <w:rPr>
          <w:color w:val="000000"/>
        </w:rPr>
        <w:t>(c)</w:t>
      </w:r>
      <w:r>
        <w:rPr>
          <w:color w:val="000000"/>
        </w:rPr>
        <w:tab/>
        <w:t>contain a statement of the person's rights under sub-paragraph (3) to make written representations to the Governor and the Governor's duty under sub-paragraph (4).</w:t>
      </w:r>
    </w:p>
    <w:p w:rsidR="00366417" w:rsidRDefault="00932A33">
      <w:pPr>
        <w:spacing w:before="240"/>
      </w:pPr>
      <w:r>
        <w:t>(3) A person who is given notice of the Governor's intention to make a deportation order in respect of him may within seven days of the receipt of that notice, or such longer period as the Governor may see fit to allow, make written representations to the Governor-</w:t>
      </w:r>
    </w:p>
    <w:p w:rsidR="00366417" w:rsidRDefault="00932A33" w:rsidP="00DF5E14">
      <w:pPr>
        <w:pStyle w:val="TI"/>
        <w:widowControl/>
        <w:spacing w:before="120"/>
        <w:ind w:left="864" w:hanging="864"/>
        <w:rPr>
          <w:color w:val="000000"/>
        </w:rPr>
      </w:pPr>
      <w:r>
        <w:tab/>
      </w:r>
      <w:r>
        <w:rPr>
          <w:color w:val="000000"/>
        </w:rPr>
        <w:t>(a)</w:t>
      </w:r>
      <w:r>
        <w:rPr>
          <w:color w:val="000000"/>
        </w:rPr>
        <w:tab/>
        <w:t>against the making of the deportation order;</w:t>
      </w:r>
    </w:p>
    <w:p w:rsidR="00366417" w:rsidRDefault="00932A33">
      <w:pPr>
        <w:pStyle w:val="TI"/>
        <w:widowControl/>
        <w:rPr>
          <w:color w:val="000000"/>
        </w:rPr>
      </w:pPr>
      <w:r>
        <w:tab/>
      </w:r>
      <w:r>
        <w:rPr>
          <w:color w:val="000000"/>
        </w:rPr>
        <w:t>(b)</w:t>
      </w:r>
      <w:r>
        <w:rPr>
          <w:color w:val="000000"/>
        </w:rPr>
        <w:tab/>
        <w:t>objecting to the country or territory specified in the notice as the country to which the Governor has in mind to direct that he be deported.</w:t>
      </w:r>
    </w:p>
    <w:p w:rsidR="00366417" w:rsidRDefault="00932A33">
      <w:pPr>
        <w:spacing w:before="240"/>
      </w:pPr>
      <w:r>
        <w:t>(4) The Governor shall not make a deportation order in respect of a person-</w:t>
      </w:r>
    </w:p>
    <w:p w:rsidR="00366417" w:rsidRDefault="00932A33" w:rsidP="00DF5E14">
      <w:pPr>
        <w:pStyle w:val="TI"/>
        <w:widowControl/>
        <w:spacing w:before="120"/>
        <w:ind w:left="864" w:hanging="864"/>
        <w:rPr>
          <w:color w:val="000000"/>
        </w:rPr>
      </w:pPr>
      <w:r>
        <w:tab/>
      </w:r>
      <w:r>
        <w:rPr>
          <w:color w:val="000000"/>
        </w:rPr>
        <w:t>(a)</w:t>
      </w:r>
      <w:r>
        <w:rPr>
          <w:color w:val="000000"/>
        </w:rPr>
        <w:tab/>
        <w:t>until the expiration of seven days, or such longer period as the Governor may have allowed for written representations against the making of the order, after the person has been given notice of intention to make the deportation order;</w:t>
      </w:r>
    </w:p>
    <w:p w:rsidR="00366417" w:rsidRDefault="00932A33">
      <w:pPr>
        <w:pStyle w:val="TI"/>
        <w:widowControl/>
        <w:rPr>
          <w:color w:val="000000"/>
        </w:rPr>
      </w:pPr>
      <w:r>
        <w:tab/>
      </w:r>
      <w:r>
        <w:rPr>
          <w:color w:val="000000"/>
        </w:rPr>
        <w:t>(b)</w:t>
      </w:r>
      <w:r>
        <w:rPr>
          <w:color w:val="000000"/>
        </w:rPr>
        <w:tab/>
        <w:t>without having considered any written representations made to him by that person pursuant to sub-paragraph (3);</w:t>
      </w:r>
    </w:p>
    <w:p w:rsidR="00366417" w:rsidRDefault="00932A33">
      <w:pPr>
        <w:pStyle w:val="TI"/>
        <w:widowControl/>
        <w:rPr>
          <w:color w:val="000000"/>
        </w:rPr>
      </w:pPr>
      <w:r>
        <w:tab/>
      </w:r>
      <w:r>
        <w:rPr>
          <w:color w:val="000000"/>
        </w:rPr>
        <w:t>(c)</w:t>
      </w:r>
      <w:r>
        <w:rPr>
          <w:color w:val="000000"/>
        </w:rPr>
        <w:tab/>
        <w:t>on any ground other than one which has been specified or indicated in the notice.</w:t>
      </w:r>
    </w:p>
    <w:p w:rsidR="00366417" w:rsidRDefault="00932A33">
      <w:pPr>
        <w:spacing w:before="240"/>
      </w:pPr>
      <w:r>
        <w:t>(5) The Governor shall so soon as practicable after the expiration of the period referred to in sub-paragraph (4)(a) give notice in writing to the person as to whether he has decided to make a deportation order.</w:t>
      </w:r>
    </w:p>
    <w:p w:rsidR="00366417" w:rsidRDefault="00932A33">
      <w:pPr>
        <w:spacing w:before="240"/>
      </w:pPr>
      <w:r>
        <w:t>(6) The Governor may not pursuant to any provision of this Ordinance direct that a person be deported pursuant to a deportation order to a country or territory other than one-</w:t>
      </w:r>
    </w:p>
    <w:p w:rsidR="00366417" w:rsidRDefault="00932A33" w:rsidP="00DF5E14">
      <w:pPr>
        <w:pStyle w:val="TI"/>
        <w:widowControl/>
        <w:spacing w:before="120"/>
        <w:ind w:left="864" w:hanging="864"/>
        <w:rPr>
          <w:color w:val="000000"/>
        </w:rPr>
      </w:pPr>
      <w:r>
        <w:tab/>
      </w:r>
      <w:r>
        <w:rPr>
          <w:color w:val="000000"/>
        </w:rPr>
        <w:t>(a)</w:t>
      </w:r>
      <w:r>
        <w:rPr>
          <w:color w:val="000000"/>
        </w:rPr>
        <w:tab/>
        <w:t>specified pursuant to sub-paragraph (2)(b); or</w:t>
      </w:r>
    </w:p>
    <w:p w:rsidR="00366417" w:rsidRDefault="00932A33">
      <w:pPr>
        <w:pStyle w:val="TI"/>
        <w:widowControl/>
        <w:rPr>
          <w:color w:val="000000"/>
        </w:rPr>
      </w:pPr>
      <w:r>
        <w:tab/>
      </w:r>
      <w:r>
        <w:rPr>
          <w:color w:val="000000"/>
        </w:rPr>
        <w:t>(b)</w:t>
      </w:r>
      <w:r>
        <w:rPr>
          <w:color w:val="000000"/>
        </w:rPr>
        <w:tab/>
        <w:t>nominated by the person concerned in his written representations pursuant to sub-paragraph (3) or (8); or</w:t>
      </w:r>
    </w:p>
    <w:p w:rsidR="00366417" w:rsidRDefault="00932A33">
      <w:pPr>
        <w:pStyle w:val="TI"/>
        <w:widowControl/>
        <w:rPr>
          <w:color w:val="000000"/>
        </w:rPr>
      </w:pPr>
      <w:r>
        <w:tab/>
      </w:r>
      <w:r>
        <w:rPr>
          <w:color w:val="000000"/>
        </w:rPr>
        <w:t>(c)</w:t>
      </w:r>
      <w:r>
        <w:rPr>
          <w:color w:val="000000"/>
        </w:rPr>
        <w:tab/>
        <w:t>specified in a notice given to the applicant under sub-paragraph (7).</w:t>
      </w:r>
    </w:p>
    <w:p w:rsidR="00366417" w:rsidRDefault="00932A33">
      <w:pPr>
        <w:spacing w:before="240"/>
      </w:pPr>
      <w:r>
        <w:t>(7) The Governor may at any time after he has given a person notice of his intention to deport him, give that person notice of the Governor's intention to substitute a different country or territory for that specified in the first-mentioned notice but shall not direct that the person be deported to that country or territory until after the expiration of seven days from the giving of the second-mentioned notice or without having considered any written representations he may receive from the person concerned within that period of seven days. Any notice given under this paragraph shall contain a statement of the effect of this paragraph.</w:t>
      </w:r>
    </w:p>
    <w:p w:rsidR="00366417" w:rsidRDefault="00932A33">
      <w:pPr>
        <w:spacing w:before="240"/>
      </w:pPr>
      <w:r>
        <w:t>(8) The foregoing sub-paragraphs do not apply in respect of deportation pursuant to section 15(6).</w:t>
      </w:r>
    </w:p>
    <w:p w:rsidR="00366417" w:rsidRDefault="00932A33">
      <w:pPr>
        <w:spacing w:before="240"/>
      </w:pPr>
      <w:r>
        <w:t xml:space="preserve">(9) Where it appears to the Governor that a child who is a Falkland Islander is a dependent of a person in respect of whom the Governor is considering the making of a deportation order, the Governor shall not make a deportation order in respect of that person without taking into account the interests of the child, and in particular the effect that the making of the deportation order in </w:t>
      </w:r>
      <w:r>
        <w:lastRenderedPageBreak/>
        <w:t>respect of the person of whom the child is a dependent is likely to have in relation to the welfare and upbringing of the child.</w:t>
      </w:r>
    </w:p>
    <w:p w:rsidR="00366417" w:rsidRDefault="00932A33" w:rsidP="00DF5E14">
      <w:pPr>
        <w:pStyle w:val="Annotation"/>
      </w:pPr>
      <w:r>
        <w:t>[S. 3(2)(a)/Ord. 9/09/w.e.f. 1/10/09.]</w:t>
      </w:r>
    </w:p>
    <w:p w:rsidR="00366417" w:rsidRDefault="00932A33">
      <w:pPr>
        <w:pStyle w:val="Level-Centeredblue"/>
        <w:widowControl/>
        <w:spacing w:before="720"/>
        <w:rPr>
          <w:i/>
          <w:iCs/>
        </w:rPr>
      </w:pPr>
      <w:r>
        <w:rPr>
          <w:i/>
          <w:iCs/>
        </w:rPr>
        <w:t>Revocation of deportation orders</w:t>
      </w:r>
    </w:p>
    <w:p w:rsidR="00366417" w:rsidRDefault="00932A33">
      <w:pPr>
        <w:spacing w:before="240"/>
      </w:pPr>
      <w:r>
        <w:t>5. The Governor may at any time revoke a deportation order and if he does so shall notify the Principal Immigration Officer and the person affected by the order of its revocation.</w:t>
      </w:r>
    </w:p>
    <w:p w:rsidR="00366417" w:rsidRDefault="00932A33">
      <w:pPr>
        <w:spacing w:before="240"/>
      </w:pPr>
      <w:r>
        <w:t>6. A deportation order once made, until revoked, remains in effect so as to prohibit the entry into the Falkland Islands to whom it relates.</w:t>
      </w:r>
    </w:p>
    <w:p w:rsidR="00366417" w:rsidRDefault="00932A33" w:rsidP="00DF5E14">
      <w:pPr>
        <w:pStyle w:val="Level-Centeredblue"/>
        <w:pageBreakBefore/>
        <w:widowControl/>
        <w:spacing w:before="720"/>
      </w:pPr>
      <w:bookmarkStart w:id="53" w:name="Ord52.1Sch4"/>
      <w:bookmarkEnd w:id="53"/>
      <w:r>
        <w:lastRenderedPageBreak/>
        <w:t>SCHEDULE 4</w:t>
      </w:r>
      <w:r>
        <w:br/>
        <w:t>FURTHER PROVISIONS IN RELATION TO PERSONS CLAIMING, OR WHO HAVE CLAIMED, ASYLUM</w:t>
      </w:r>
    </w:p>
    <w:p w:rsidR="00366417" w:rsidRDefault="00932A33">
      <w:pPr>
        <w:spacing w:before="240"/>
      </w:pPr>
      <w:r>
        <w:t>1. Where-</w:t>
      </w:r>
    </w:p>
    <w:p w:rsidR="00366417" w:rsidRDefault="00932A33" w:rsidP="00DF5E14">
      <w:pPr>
        <w:pStyle w:val="TI"/>
        <w:widowControl/>
        <w:spacing w:before="120"/>
        <w:ind w:left="864" w:hanging="864"/>
        <w:rPr>
          <w:color w:val="000000"/>
        </w:rPr>
      </w:pPr>
      <w:r>
        <w:tab/>
      </w:r>
      <w:r>
        <w:rPr>
          <w:color w:val="000000"/>
        </w:rPr>
        <w:t>(a)</w:t>
      </w:r>
      <w:r>
        <w:rPr>
          <w:color w:val="000000"/>
        </w:rPr>
        <w:tab/>
        <w:t>a person has been granted leave to enter and remain in the Falkland Islands either by the grant to him of a permit under this Ordinance or otherwise under this Ordinance and claims that it would be contrary to the Falkland Islands' obligations under the Convention for him to be required to leave the Falkland Islands after the time limited by the leave; and</w:t>
      </w:r>
    </w:p>
    <w:p w:rsidR="00366417" w:rsidRDefault="00932A33">
      <w:pPr>
        <w:pStyle w:val="TI"/>
        <w:widowControl/>
        <w:rPr>
          <w:color w:val="000000"/>
        </w:rPr>
      </w:pPr>
      <w:r>
        <w:tab/>
      </w:r>
      <w:r>
        <w:rPr>
          <w:color w:val="000000"/>
        </w:rPr>
        <w:t>(b)</w:t>
      </w:r>
      <w:r>
        <w:rPr>
          <w:color w:val="000000"/>
        </w:rPr>
        <w:tab/>
        <w:t>the Governor has considered the claim and given to the person notice in writing in respect of it,</w:t>
      </w:r>
    </w:p>
    <w:p w:rsidR="00366417" w:rsidRDefault="00932A33">
      <w:pPr>
        <w:spacing w:before="240"/>
      </w:pPr>
      <w:r>
        <w:t>the Governor may by notice in writing, given to the person concurrently with the notice under paragraph (b), curtail duration of the leave.</w:t>
      </w:r>
    </w:p>
    <w:p w:rsidR="00366417" w:rsidRDefault="00932A33">
      <w:pPr>
        <w:spacing w:before="240"/>
      </w:pPr>
      <w:r>
        <w:t>2. No appeal lies against the curtailment of leave under paragraph (1).</w:t>
      </w:r>
    </w:p>
    <w:p w:rsidR="00366417" w:rsidRDefault="00932A33">
      <w:pPr>
        <w:spacing w:before="240"/>
      </w:pPr>
      <w:r>
        <w:t>3. The power conferred by subsection (1) is without prejudice to sections 5(6) and 6.</w:t>
      </w:r>
    </w:p>
    <w:p w:rsidR="00366417" w:rsidRDefault="00932A33">
      <w:pPr>
        <w:spacing w:before="240"/>
      </w:pPr>
      <w:r>
        <w:t>4. Where-</w:t>
      </w:r>
    </w:p>
    <w:p w:rsidR="00366417" w:rsidRDefault="00932A33" w:rsidP="00DF5E14">
      <w:pPr>
        <w:pStyle w:val="TI"/>
        <w:widowControl/>
        <w:spacing w:before="120"/>
        <w:ind w:left="864" w:hanging="864"/>
        <w:rPr>
          <w:color w:val="000000"/>
        </w:rPr>
      </w:pPr>
      <w:r>
        <w:tab/>
      </w:r>
      <w:r>
        <w:rPr>
          <w:color w:val="000000"/>
        </w:rPr>
        <w:t>(a)</w:t>
      </w:r>
      <w:r>
        <w:rPr>
          <w:color w:val="000000"/>
        </w:rPr>
        <w:tab/>
        <w:t>the duration of a person's leave to enter and remain in the Falkland Islands has been curtailed under paragraph 1 of this Schedule; and</w:t>
      </w:r>
    </w:p>
    <w:p w:rsidR="00366417" w:rsidRDefault="00932A33">
      <w:pPr>
        <w:pStyle w:val="TI"/>
        <w:widowControl/>
        <w:rPr>
          <w:color w:val="000000"/>
        </w:rPr>
      </w:pPr>
      <w:r>
        <w:tab/>
      </w:r>
      <w:r>
        <w:rPr>
          <w:color w:val="000000"/>
        </w:rPr>
        <w:t>(b)</w:t>
      </w:r>
      <w:r>
        <w:rPr>
          <w:color w:val="000000"/>
        </w:rPr>
        <w:tab/>
        <w:t>the Governor has decided to make a deportation order against him under section 5(6) of this Ordinance,</w:t>
      </w:r>
    </w:p>
    <w:p w:rsidR="00366417" w:rsidRDefault="00932A33">
      <w:pPr>
        <w:spacing w:before="240"/>
      </w:pPr>
      <w:r>
        <w:t>the Governor may direct that the person be detained in a place approved by the Governor for the purpose, and while detained pursuant to such a direction, the person shall be deemed to be lawfully detained; and the references to paragraph 2(2) of Schedule 3 in sub-paragraphs (3), (4) and (6) of that paragraph (provisions about detention under sub-paragraph (2)) shall include references to this sub-paragraph.</w:t>
      </w:r>
    </w:p>
    <w:p w:rsidR="00AE6D74" w:rsidRDefault="00AE6D74">
      <w:pPr>
        <w:spacing w:line="240" w:lineRule="auto"/>
        <w:jc w:val="left"/>
        <w:rPr>
          <w:color w:val="000000"/>
          <w:szCs w:val="24"/>
        </w:rPr>
      </w:pPr>
    </w:p>
    <w:sectPr w:rsidR="00AE6D74">
      <w:footerReference w:type="even" r:id="rId10"/>
      <w:footerReference w:type="default" r:id="rId11"/>
      <w:footnotePr>
        <w:numFmt w:val="lowerLetter"/>
        <w:numRestart w:val="eachPage"/>
      </w:footnotePr>
      <w:type w:val="continuous"/>
      <w:pgSz w:w="12240" w:h="15840" w:code="1"/>
      <w:pgMar w:top="1152" w:right="1440" w:bottom="1152"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D76" w:rsidRDefault="00737D76">
      <w:r>
        <w:separator/>
      </w:r>
    </w:p>
  </w:endnote>
  <w:endnote w:type="continuationSeparator" w:id="0">
    <w:p w:rsidR="00737D76" w:rsidRDefault="00737D76">
      <w:r>
        <w:continuationSeparator/>
      </w:r>
    </w:p>
  </w:endnote>
  <w:endnote w:id="1">
    <w:p w:rsidR="00737D76" w:rsidRPr="006979DA" w:rsidRDefault="00737D76" w:rsidP="006138F5">
      <w:pPr>
        <w:rPr>
          <w:sz w:val="20"/>
        </w:rPr>
      </w:pPr>
      <w:r>
        <w:rPr>
          <w:b/>
          <w:bCs/>
          <w:vertAlign w:val="superscript"/>
        </w:rPr>
        <w:endnoteRef/>
      </w:r>
      <w:r>
        <w:t xml:space="preserve"> </w:t>
      </w:r>
      <w:r w:rsidRPr="006979DA">
        <w:rPr>
          <w:b/>
          <w:bCs/>
          <w:sz w:val="20"/>
        </w:rPr>
        <w:t>NB.</w:t>
      </w:r>
      <w:r w:rsidRPr="006979DA">
        <w:rPr>
          <w:sz w:val="20"/>
        </w:rPr>
        <w:t xml:space="preserve"> Section 5 of the Finance Ordinance No. 14 of 2002 (as amended by section 11 of the Finance Ordinance No. 3 of 2007) makes provision for fees as follows, with effect from 1st July 2002:</w:t>
      </w:r>
    </w:p>
    <w:p w:rsidR="00737D76" w:rsidRPr="006979DA" w:rsidRDefault="00737D76" w:rsidP="006138F5">
      <w:pPr>
        <w:ind w:left="720"/>
        <w:rPr>
          <w:sz w:val="20"/>
        </w:rPr>
      </w:pPr>
      <w:r w:rsidRPr="006979DA">
        <w:rPr>
          <w:sz w:val="20"/>
        </w:rPr>
        <w:t>"(1)  The following fees shall subject to subsection (2) be payable upon application for permits under the Immigration Ordinance 1999 -</w:t>
      </w:r>
    </w:p>
    <w:p w:rsidR="00737D76" w:rsidRPr="006979DA" w:rsidRDefault="00737D76" w:rsidP="006138F5">
      <w:pPr>
        <w:pStyle w:val="TI"/>
        <w:widowControl/>
        <w:ind w:left="1800"/>
        <w:rPr>
          <w:sz w:val="20"/>
          <w:szCs w:val="20"/>
        </w:rPr>
      </w:pPr>
      <w:r w:rsidRPr="006979DA">
        <w:rPr>
          <w:sz w:val="20"/>
          <w:szCs w:val="20"/>
        </w:rPr>
        <w:tab/>
        <w:t>(a)</w:t>
      </w:r>
      <w:r w:rsidRPr="006979DA">
        <w:rPr>
          <w:sz w:val="20"/>
          <w:szCs w:val="20"/>
        </w:rPr>
        <w:tab/>
        <w:t>a work permit and any renewal or extension of a work permit, £15;</w:t>
      </w:r>
    </w:p>
    <w:p w:rsidR="00737D76" w:rsidRPr="006979DA" w:rsidRDefault="00737D76" w:rsidP="006138F5">
      <w:pPr>
        <w:pStyle w:val="TI"/>
        <w:widowControl/>
        <w:ind w:left="1800"/>
        <w:rPr>
          <w:sz w:val="20"/>
          <w:szCs w:val="20"/>
        </w:rPr>
      </w:pPr>
      <w:r w:rsidRPr="006979DA">
        <w:rPr>
          <w:sz w:val="20"/>
          <w:szCs w:val="20"/>
        </w:rPr>
        <w:tab/>
        <w:t>(b)</w:t>
      </w:r>
      <w:r w:rsidRPr="006979DA">
        <w:rPr>
          <w:sz w:val="20"/>
          <w:szCs w:val="20"/>
        </w:rPr>
        <w:tab/>
        <w:t>a residence permit and any renewal or extension of a residence permit (including any member of the family of a contract officer of Government who is not a dependent child or spouse of the officers), £15;</w:t>
      </w:r>
    </w:p>
    <w:p w:rsidR="00737D76" w:rsidRPr="006979DA" w:rsidRDefault="00737D76" w:rsidP="006138F5">
      <w:pPr>
        <w:pStyle w:val="TI"/>
        <w:widowControl/>
        <w:ind w:left="1800"/>
        <w:rPr>
          <w:sz w:val="20"/>
          <w:szCs w:val="20"/>
        </w:rPr>
      </w:pPr>
      <w:r w:rsidRPr="006979DA">
        <w:rPr>
          <w:sz w:val="20"/>
          <w:szCs w:val="20"/>
        </w:rPr>
        <w:tab/>
        <w:t>(c)</w:t>
      </w:r>
      <w:r w:rsidRPr="006979DA">
        <w:rPr>
          <w:sz w:val="20"/>
          <w:szCs w:val="20"/>
        </w:rPr>
        <w:tab/>
        <w:t>a Permanent Residence Permit, £155,</w:t>
      </w:r>
    </w:p>
    <w:p w:rsidR="00737D76" w:rsidRPr="006979DA" w:rsidRDefault="00737D76" w:rsidP="006138F5">
      <w:pPr>
        <w:pStyle w:val="TI"/>
        <w:widowControl/>
        <w:ind w:left="1800"/>
        <w:rPr>
          <w:sz w:val="20"/>
          <w:szCs w:val="20"/>
        </w:rPr>
      </w:pPr>
      <w:r w:rsidRPr="006979DA">
        <w:rPr>
          <w:sz w:val="20"/>
          <w:szCs w:val="20"/>
        </w:rPr>
        <w:tab/>
        <w:t>(d)</w:t>
      </w:r>
      <w:r w:rsidRPr="006979DA">
        <w:rPr>
          <w:sz w:val="20"/>
          <w:szCs w:val="20"/>
        </w:rPr>
        <w:tab/>
        <w:t>a visa £20.</w:t>
      </w:r>
    </w:p>
    <w:p w:rsidR="00737D76" w:rsidRPr="006979DA" w:rsidRDefault="00737D76" w:rsidP="006138F5">
      <w:pPr>
        <w:ind w:left="720"/>
        <w:rPr>
          <w:sz w:val="20"/>
        </w:rPr>
      </w:pPr>
      <w:r w:rsidRPr="006979DA">
        <w:rPr>
          <w:sz w:val="20"/>
        </w:rPr>
        <w:t>(2)  A contract officer of Government recruited overseas is exempt, in respect of his first contract period, from the fee mentioned in paragraph (a) of subsection (1).</w:t>
      </w:r>
    </w:p>
    <w:p w:rsidR="00737D76" w:rsidRPr="006979DA" w:rsidRDefault="00737D76" w:rsidP="006138F5">
      <w:pPr>
        <w:ind w:left="720"/>
        <w:rPr>
          <w:sz w:val="20"/>
        </w:rPr>
      </w:pPr>
      <w:r w:rsidRPr="006979DA">
        <w:rPr>
          <w:sz w:val="20"/>
        </w:rPr>
        <w:t>(3)  [Repealed].</w:t>
      </w:r>
    </w:p>
    <w:p w:rsidR="00737D76" w:rsidRPr="006979DA" w:rsidRDefault="00737D76" w:rsidP="006138F5">
      <w:pPr>
        <w:pStyle w:val="Annotation"/>
        <w:ind w:left="720"/>
        <w:rPr>
          <w:szCs w:val="20"/>
        </w:rPr>
      </w:pPr>
      <w:r w:rsidRPr="006979DA">
        <w:rPr>
          <w:szCs w:val="20"/>
        </w:rPr>
        <w:t>[S. 11/Ord 3/07/w.e.f. 31/5/07.]</w:t>
      </w:r>
      <w:r w:rsidRPr="006979DA">
        <w:rPr>
          <w:color w:val="auto"/>
          <w:szCs w:val="20"/>
        </w:rPr>
        <w:t>”</w:t>
      </w:r>
    </w:p>
    <w:p w:rsidR="00737D76" w:rsidRDefault="00737D76" w:rsidP="006138F5">
      <w:pPr>
        <w:pStyle w:val="Centered"/>
        <w:widowControl/>
        <w:jc w:val="left"/>
        <w:rPr>
          <w:color w:val="auto"/>
        </w:rPr>
      </w:pPr>
    </w:p>
  </w:endnote>
  <w:endnote w:id="2">
    <w:p w:rsidR="00737D76" w:rsidRPr="00DF5E14" w:rsidRDefault="00737D76" w:rsidP="00F92CB2">
      <w:pPr>
        <w:rPr>
          <w:sz w:val="20"/>
        </w:rPr>
      </w:pPr>
      <w:r>
        <w:rPr>
          <w:b/>
          <w:bCs/>
          <w:vertAlign w:val="superscript"/>
        </w:rPr>
        <w:endnoteRef/>
      </w:r>
      <w:r>
        <w:t xml:space="preserve"> </w:t>
      </w:r>
      <w:r w:rsidRPr="00DF5E14">
        <w:rPr>
          <w:b/>
          <w:bCs/>
          <w:sz w:val="20"/>
        </w:rPr>
        <w:t>NBB.</w:t>
      </w:r>
      <w:r w:rsidRPr="00DF5E14">
        <w:rPr>
          <w:sz w:val="20"/>
        </w:rPr>
        <w:t xml:space="preserve"> The Immigration (Suspension of Issue of Permanent Residence Permits) Order (S.R &amp; O. No. 1 of 2008) provides for the suspension of the operation of section 18 of this Ordinance for 12 months with effect from 25 January 2008.</w:t>
      </w:r>
    </w:p>
    <w:p w:rsidR="00737D76" w:rsidRPr="00DF5E14" w:rsidRDefault="00737D76" w:rsidP="00F92CB2">
      <w:pPr>
        <w:rPr>
          <w:sz w:val="20"/>
        </w:rPr>
      </w:pPr>
    </w:p>
    <w:p w:rsidR="00737D76" w:rsidRPr="00DF5E14" w:rsidRDefault="00737D76" w:rsidP="00F92CB2">
      <w:pPr>
        <w:rPr>
          <w:sz w:val="20"/>
        </w:rPr>
      </w:pPr>
      <w:r w:rsidRPr="00DF5E14">
        <w:rPr>
          <w:sz w:val="20"/>
        </w:rPr>
        <w:t>The Schedule to the Immigration (Amendment) Ordinance No. 9 of 2009 contains the following transitional provisions:</w:t>
      </w:r>
    </w:p>
    <w:p w:rsidR="00737D76" w:rsidRPr="00DF5E14" w:rsidRDefault="00737D76" w:rsidP="00F92CB2">
      <w:pPr>
        <w:ind w:left="450"/>
        <w:rPr>
          <w:sz w:val="20"/>
        </w:rPr>
      </w:pPr>
      <w:r w:rsidRPr="00DF5E14">
        <w:rPr>
          <w:sz w:val="20"/>
        </w:rPr>
        <w:t>"A person is deemed to have been granted a permanent residence permit under section 18 of the Ordinance if, on 1 October 2009, the person satisfies one of the following paragraphs</w:t>
      </w:r>
      <w:r>
        <w:rPr>
          <w:sz w:val="20"/>
        </w:rPr>
        <w:t>-</w:t>
      </w:r>
    </w:p>
    <w:p w:rsidR="00737D76" w:rsidRPr="00DF5E14" w:rsidRDefault="00737D76" w:rsidP="00DF5E14">
      <w:pPr>
        <w:pStyle w:val="TI"/>
        <w:widowControl/>
        <w:spacing w:before="120"/>
        <w:ind w:left="1267" w:hanging="864"/>
        <w:rPr>
          <w:sz w:val="20"/>
          <w:szCs w:val="20"/>
        </w:rPr>
      </w:pPr>
      <w:r w:rsidRPr="00DF5E14">
        <w:rPr>
          <w:sz w:val="20"/>
          <w:szCs w:val="20"/>
        </w:rPr>
        <w:tab/>
        <w:t>(a)</w:t>
      </w:r>
      <w:r w:rsidRPr="00DF5E14">
        <w:rPr>
          <w:sz w:val="20"/>
          <w:szCs w:val="20"/>
        </w:rPr>
        <w:tab/>
        <w:t>the person-</w:t>
      </w:r>
    </w:p>
    <w:p w:rsidR="00737D76" w:rsidRPr="00DF5E14" w:rsidRDefault="00737D76" w:rsidP="00F92CB2">
      <w:pPr>
        <w:pStyle w:val="TRI"/>
        <w:widowControl/>
        <w:tabs>
          <w:tab w:val="clear" w:pos="283"/>
          <w:tab w:val="clear" w:pos="862"/>
          <w:tab w:val="clear" w:pos="1293"/>
          <w:tab w:val="clear" w:pos="1865"/>
          <w:tab w:val="left" w:pos="1080"/>
          <w:tab w:val="right" w:pos="1530"/>
        </w:tabs>
        <w:ind w:left="1980"/>
        <w:rPr>
          <w:sz w:val="20"/>
          <w:szCs w:val="20"/>
        </w:rPr>
      </w:pPr>
      <w:r w:rsidRPr="00DF5E14">
        <w:rPr>
          <w:sz w:val="20"/>
          <w:szCs w:val="20"/>
        </w:rPr>
        <w:tab/>
      </w:r>
      <w:r w:rsidRPr="00DF5E14">
        <w:rPr>
          <w:sz w:val="20"/>
          <w:szCs w:val="20"/>
        </w:rPr>
        <w:tab/>
        <w:t>(i)</w:t>
      </w:r>
      <w:r w:rsidRPr="00DF5E14">
        <w:rPr>
          <w:sz w:val="20"/>
          <w:szCs w:val="20"/>
        </w:rPr>
        <w:tab/>
        <w:t>was previously named as a dependent (but not as a dependent child) on a permanent residence permit, which was valid in connection with that dependence on 25 January 2008 and which remains valid (although not necessarily in connection with that dependence); and</w:t>
      </w:r>
    </w:p>
    <w:p w:rsidR="00737D76" w:rsidRPr="00DF5E14" w:rsidRDefault="00737D76" w:rsidP="00F92CB2">
      <w:pPr>
        <w:pStyle w:val="TRI"/>
        <w:widowControl/>
        <w:tabs>
          <w:tab w:val="clear" w:pos="283"/>
          <w:tab w:val="clear" w:pos="862"/>
          <w:tab w:val="clear" w:pos="1293"/>
          <w:tab w:val="clear" w:pos="1865"/>
          <w:tab w:val="left" w:pos="1080"/>
          <w:tab w:val="right" w:pos="1530"/>
        </w:tabs>
        <w:ind w:left="1980"/>
        <w:rPr>
          <w:sz w:val="20"/>
          <w:szCs w:val="20"/>
        </w:rPr>
      </w:pPr>
      <w:r w:rsidRPr="00DF5E14">
        <w:rPr>
          <w:sz w:val="20"/>
          <w:szCs w:val="20"/>
        </w:rPr>
        <w:tab/>
      </w:r>
      <w:r w:rsidRPr="00DF5E14">
        <w:rPr>
          <w:sz w:val="20"/>
          <w:szCs w:val="20"/>
        </w:rPr>
        <w:tab/>
        <w:t>(ii)</w:t>
      </w:r>
      <w:r w:rsidRPr="00DF5E14">
        <w:rPr>
          <w:sz w:val="20"/>
          <w:szCs w:val="20"/>
        </w:rPr>
        <w:tab/>
        <w:t>has been ordinarily resident in the Falkland Islands for at least three years immediately before 1 October 2009;</w:t>
      </w:r>
    </w:p>
    <w:p w:rsidR="00737D76" w:rsidRPr="00DF5E14" w:rsidRDefault="00737D76" w:rsidP="00F92CB2">
      <w:pPr>
        <w:pStyle w:val="TI"/>
        <w:widowControl/>
        <w:ind w:left="1260"/>
        <w:rPr>
          <w:sz w:val="20"/>
          <w:szCs w:val="20"/>
        </w:rPr>
      </w:pPr>
      <w:r w:rsidRPr="00DF5E14">
        <w:rPr>
          <w:sz w:val="20"/>
          <w:szCs w:val="20"/>
        </w:rPr>
        <w:tab/>
        <w:t>(b)</w:t>
      </w:r>
      <w:r w:rsidRPr="00DF5E14">
        <w:rPr>
          <w:sz w:val="20"/>
          <w:szCs w:val="20"/>
        </w:rPr>
        <w:tab/>
        <w:t>the person-</w:t>
      </w:r>
    </w:p>
    <w:p w:rsidR="00737D76" w:rsidRPr="00DF5E14" w:rsidRDefault="00737D76" w:rsidP="00F92CB2">
      <w:pPr>
        <w:pStyle w:val="TRI"/>
        <w:widowControl/>
        <w:tabs>
          <w:tab w:val="clear" w:pos="283"/>
          <w:tab w:val="clear" w:pos="862"/>
          <w:tab w:val="clear" w:pos="1293"/>
          <w:tab w:val="clear" w:pos="1865"/>
          <w:tab w:val="left" w:pos="1080"/>
          <w:tab w:val="right" w:pos="1530"/>
        </w:tabs>
        <w:ind w:left="1980"/>
        <w:rPr>
          <w:sz w:val="20"/>
          <w:szCs w:val="20"/>
        </w:rPr>
      </w:pPr>
      <w:r w:rsidRPr="00DF5E14">
        <w:rPr>
          <w:sz w:val="20"/>
          <w:szCs w:val="20"/>
        </w:rPr>
        <w:tab/>
      </w:r>
      <w:r w:rsidRPr="00DF5E14">
        <w:rPr>
          <w:sz w:val="20"/>
          <w:szCs w:val="20"/>
        </w:rPr>
        <w:tab/>
        <w:t>(i)</w:t>
      </w:r>
      <w:r w:rsidRPr="00DF5E14">
        <w:rPr>
          <w:sz w:val="20"/>
          <w:szCs w:val="20"/>
        </w:rPr>
        <w:tab/>
        <w:t>was previously named as a dependent child on a permanent residence permit, which was valid in connection with that dependence on 25 January 2008 and which remains valid (although not necessarily in connection with that dependence); and</w:t>
      </w:r>
    </w:p>
    <w:p w:rsidR="00737D76" w:rsidRPr="00DF5E14" w:rsidRDefault="00737D76" w:rsidP="00F92CB2">
      <w:pPr>
        <w:pStyle w:val="TRI"/>
        <w:widowControl/>
        <w:tabs>
          <w:tab w:val="clear" w:pos="283"/>
          <w:tab w:val="clear" w:pos="862"/>
          <w:tab w:val="clear" w:pos="1293"/>
          <w:tab w:val="clear" w:pos="1865"/>
          <w:tab w:val="left" w:pos="1080"/>
          <w:tab w:val="right" w:pos="1530"/>
        </w:tabs>
        <w:ind w:left="1980"/>
        <w:rPr>
          <w:sz w:val="20"/>
          <w:szCs w:val="20"/>
        </w:rPr>
      </w:pPr>
      <w:r w:rsidRPr="00DF5E14">
        <w:rPr>
          <w:sz w:val="20"/>
          <w:szCs w:val="20"/>
        </w:rPr>
        <w:tab/>
      </w:r>
      <w:r w:rsidRPr="00DF5E14">
        <w:rPr>
          <w:sz w:val="20"/>
          <w:szCs w:val="20"/>
        </w:rPr>
        <w:tab/>
        <w:t>(ii)</w:t>
      </w:r>
      <w:r w:rsidRPr="00DF5E14">
        <w:rPr>
          <w:sz w:val="20"/>
          <w:szCs w:val="20"/>
        </w:rPr>
        <w:tab/>
        <w:t>had not reached the age of 18 before 25 January 2008 (but may have reached the age of 18 since then); and</w:t>
      </w:r>
    </w:p>
    <w:p w:rsidR="00737D76" w:rsidRPr="00DF5E14" w:rsidRDefault="00737D76" w:rsidP="00F92CB2">
      <w:pPr>
        <w:pStyle w:val="TRI"/>
        <w:widowControl/>
        <w:tabs>
          <w:tab w:val="clear" w:pos="283"/>
          <w:tab w:val="clear" w:pos="862"/>
          <w:tab w:val="clear" w:pos="1293"/>
          <w:tab w:val="clear" w:pos="1865"/>
          <w:tab w:val="left" w:pos="1080"/>
          <w:tab w:val="right" w:pos="1530"/>
        </w:tabs>
        <w:ind w:left="1980"/>
        <w:rPr>
          <w:sz w:val="20"/>
          <w:szCs w:val="20"/>
        </w:rPr>
      </w:pPr>
      <w:r w:rsidRPr="00DF5E14">
        <w:rPr>
          <w:sz w:val="20"/>
          <w:szCs w:val="20"/>
        </w:rPr>
        <w:tab/>
      </w:r>
      <w:r w:rsidRPr="00DF5E14">
        <w:rPr>
          <w:sz w:val="20"/>
          <w:szCs w:val="20"/>
        </w:rPr>
        <w:tab/>
        <w:t>(iii)</w:t>
      </w:r>
      <w:r w:rsidRPr="00DF5E14">
        <w:rPr>
          <w:sz w:val="20"/>
          <w:szCs w:val="20"/>
        </w:rPr>
        <w:tab/>
        <w:t>is ordinarily resident in the Falkland Islands; or</w:t>
      </w:r>
    </w:p>
    <w:p w:rsidR="00737D76" w:rsidRPr="00DF5E14" w:rsidRDefault="00737D76" w:rsidP="00F92CB2">
      <w:pPr>
        <w:pStyle w:val="TI"/>
        <w:widowControl/>
        <w:ind w:left="1260"/>
        <w:rPr>
          <w:sz w:val="20"/>
          <w:szCs w:val="20"/>
        </w:rPr>
      </w:pPr>
      <w:r w:rsidRPr="00DF5E14">
        <w:rPr>
          <w:sz w:val="20"/>
          <w:szCs w:val="20"/>
        </w:rPr>
        <w:tab/>
        <w:t>(c)</w:t>
      </w:r>
      <w:r w:rsidRPr="00DF5E14">
        <w:rPr>
          <w:sz w:val="20"/>
          <w:szCs w:val="20"/>
        </w:rPr>
        <w:tab/>
        <w:t>the person-</w:t>
      </w:r>
    </w:p>
    <w:p w:rsidR="00737D76" w:rsidRPr="00DF5E14" w:rsidRDefault="00737D76" w:rsidP="00F92CB2">
      <w:pPr>
        <w:pStyle w:val="TRI"/>
        <w:widowControl/>
        <w:tabs>
          <w:tab w:val="clear" w:pos="283"/>
          <w:tab w:val="clear" w:pos="862"/>
          <w:tab w:val="clear" w:pos="1293"/>
          <w:tab w:val="clear" w:pos="1865"/>
          <w:tab w:val="left" w:pos="1080"/>
          <w:tab w:val="right" w:pos="1530"/>
        </w:tabs>
        <w:ind w:left="1980"/>
        <w:rPr>
          <w:sz w:val="20"/>
          <w:szCs w:val="20"/>
        </w:rPr>
      </w:pPr>
      <w:r w:rsidRPr="00DF5E14">
        <w:rPr>
          <w:sz w:val="20"/>
          <w:szCs w:val="20"/>
        </w:rPr>
        <w:tab/>
      </w:r>
      <w:r w:rsidRPr="00DF5E14">
        <w:rPr>
          <w:sz w:val="20"/>
          <w:szCs w:val="20"/>
        </w:rPr>
        <w:tab/>
        <w:t>(i)</w:t>
      </w:r>
      <w:r w:rsidRPr="00DF5E14">
        <w:rPr>
          <w:sz w:val="20"/>
          <w:szCs w:val="20"/>
        </w:rPr>
        <w:tab/>
        <w:t>was previously named as a dependent child on a permanent residence permit on a date before 25 January 2008 and the permanent residence permit remained valid on 25 January 2008 (although not necessarily in connection with that dependence);</w:t>
      </w:r>
    </w:p>
    <w:p w:rsidR="00737D76" w:rsidRPr="00DF5E14" w:rsidRDefault="00737D76" w:rsidP="00F92CB2">
      <w:pPr>
        <w:pStyle w:val="TRI"/>
        <w:widowControl/>
        <w:tabs>
          <w:tab w:val="clear" w:pos="283"/>
          <w:tab w:val="clear" w:pos="862"/>
          <w:tab w:val="clear" w:pos="1293"/>
          <w:tab w:val="clear" w:pos="1865"/>
          <w:tab w:val="left" w:pos="1080"/>
          <w:tab w:val="right" w:pos="1530"/>
        </w:tabs>
        <w:ind w:left="1980"/>
        <w:rPr>
          <w:sz w:val="20"/>
          <w:szCs w:val="20"/>
        </w:rPr>
      </w:pPr>
      <w:r w:rsidRPr="00DF5E14">
        <w:rPr>
          <w:sz w:val="20"/>
          <w:szCs w:val="20"/>
        </w:rPr>
        <w:tab/>
      </w:r>
      <w:r w:rsidRPr="00DF5E14">
        <w:rPr>
          <w:sz w:val="20"/>
          <w:szCs w:val="20"/>
        </w:rPr>
        <w:tab/>
        <w:t>(ii)</w:t>
      </w:r>
      <w:r w:rsidRPr="00DF5E14">
        <w:rPr>
          <w:sz w:val="20"/>
          <w:szCs w:val="20"/>
        </w:rPr>
        <w:tab/>
        <w:t>had reached the age of 18 before 25 January 2008;</w:t>
      </w:r>
    </w:p>
    <w:p w:rsidR="00737D76" w:rsidRPr="00DF5E14" w:rsidRDefault="00737D76" w:rsidP="00F92CB2">
      <w:pPr>
        <w:pStyle w:val="TRI"/>
        <w:widowControl/>
        <w:tabs>
          <w:tab w:val="clear" w:pos="283"/>
          <w:tab w:val="clear" w:pos="862"/>
          <w:tab w:val="clear" w:pos="1293"/>
          <w:tab w:val="clear" w:pos="1865"/>
          <w:tab w:val="left" w:pos="1080"/>
          <w:tab w:val="right" w:pos="1530"/>
        </w:tabs>
        <w:ind w:left="1980"/>
        <w:rPr>
          <w:sz w:val="20"/>
          <w:szCs w:val="20"/>
        </w:rPr>
      </w:pPr>
      <w:r w:rsidRPr="00DF5E14">
        <w:rPr>
          <w:sz w:val="20"/>
          <w:szCs w:val="20"/>
        </w:rPr>
        <w:tab/>
      </w:r>
      <w:r w:rsidRPr="00DF5E14">
        <w:rPr>
          <w:sz w:val="20"/>
          <w:szCs w:val="20"/>
        </w:rPr>
        <w:tab/>
        <w:t>(iii)</w:t>
      </w:r>
      <w:r w:rsidRPr="00DF5E14">
        <w:rPr>
          <w:sz w:val="20"/>
          <w:szCs w:val="20"/>
        </w:rPr>
        <w:tab/>
        <w:t>did not apply for a permanent residence permit before 25 January 2008;</w:t>
      </w:r>
    </w:p>
    <w:p w:rsidR="00737D76" w:rsidRPr="00DF5E14" w:rsidRDefault="00737D76" w:rsidP="00F92CB2">
      <w:pPr>
        <w:pStyle w:val="TRI"/>
        <w:widowControl/>
        <w:tabs>
          <w:tab w:val="clear" w:pos="283"/>
          <w:tab w:val="clear" w:pos="862"/>
          <w:tab w:val="clear" w:pos="1293"/>
          <w:tab w:val="clear" w:pos="1865"/>
          <w:tab w:val="left" w:pos="1080"/>
          <w:tab w:val="right" w:pos="1530"/>
        </w:tabs>
        <w:ind w:left="1980"/>
        <w:rPr>
          <w:sz w:val="20"/>
          <w:szCs w:val="20"/>
        </w:rPr>
      </w:pPr>
      <w:r w:rsidRPr="00DF5E14">
        <w:rPr>
          <w:sz w:val="20"/>
          <w:szCs w:val="20"/>
        </w:rPr>
        <w:tab/>
      </w:r>
      <w:r w:rsidRPr="00DF5E14">
        <w:rPr>
          <w:sz w:val="20"/>
          <w:szCs w:val="20"/>
        </w:rPr>
        <w:tab/>
        <w:t>(iv)</w:t>
      </w:r>
      <w:r w:rsidRPr="00DF5E14">
        <w:rPr>
          <w:sz w:val="20"/>
          <w:szCs w:val="20"/>
        </w:rPr>
        <w:tab/>
        <w:t>has been ordinarily resident in the Falkland Islands for at least three years immediately before 1 October 2009; and</w:t>
      </w:r>
    </w:p>
    <w:p w:rsidR="00737D76" w:rsidRPr="00DF5E14" w:rsidRDefault="00737D76" w:rsidP="00F92CB2">
      <w:pPr>
        <w:pStyle w:val="TI"/>
        <w:widowControl/>
        <w:ind w:left="1260"/>
        <w:rPr>
          <w:sz w:val="20"/>
          <w:szCs w:val="20"/>
        </w:rPr>
      </w:pPr>
      <w:r w:rsidRPr="00DF5E14">
        <w:rPr>
          <w:sz w:val="20"/>
          <w:szCs w:val="20"/>
        </w:rPr>
        <w:tab/>
        <w:t>(v)</w:t>
      </w:r>
      <w:r w:rsidRPr="00DF5E14">
        <w:rPr>
          <w:sz w:val="20"/>
          <w:szCs w:val="20"/>
        </w:rPr>
        <w:tab/>
        <w:t>is totally or substantially financially dependent on the person who held, and continues to validly hold, the permanent residence permit referred to in sub-paragraph (i). "</w:t>
      </w:r>
    </w:p>
    <w:p w:rsidR="00737D76" w:rsidRDefault="00737D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ookAntiquaParliamentary">
    <w:panose1 w:val="00000000000000000000"/>
    <w:charset w:val="00"/>
    <w:family w:val="auto"/>
    <w:notTrueType/>
    <w:pitch w:val="default"/>
    <w:sig w:usb0="00000003" w:usb1="00000000" w:usb2="00000000" w:usb3="00000000" w:csb0="00000001" w:csb1="00000000"/>
  </w:font>
  <w:font w:name="Times Roman">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Helvetica Medium">
    <w:panose1 w:val="00000000000000000000"/>
    <w:charset w:val="00"/>
    <w:family w:val="roman"/>
    <w:notTrueType/>
    <w:pitch w:val="default"/>
  </w:font>
  <w:font w:name="New York">
    <w:panose1 w:val="02040503060506020304"/>
    <w:charset w:val="00"/>
    <w:family w:val="roman"/>
    <w:notTrueType/>
    <w:pitch w:val="variable"/>
    <w:sig w:usb0="00000003" w:usb1="00000000" w:usb2="00000000" w:usb3="00000000" w:csb0="00000001" w:csb1="00000000"/>
  </w:font>
  <w:font w:name="Times New Roman PS MT">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D76" w:rsidRDefault="00737D76">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737D76" w:rsidRDefault="00737D76">
    <w:pPr>
      <w:pStyle w:val="Foote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D76" w:rsidRDefault="00737D76">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010E67">
      <w:rPr>
        <w:rStyle w:val="PageNumber"/>
        <w:noProof/>
      </w:rPr>
      <w:t>1</w:t>
    </w:r>
    <w:r>
      <w:rPr>
        <w:rStyle w:val="PageNumber"/>
      </w:rPr>
      <w:fldChar w:fldCharType="end"/>
    </w:r>
  </w:p>
  <w:p w:rsidR="00737D76" w:rsidRDefault="00737D76">
    <w:pPr>
      <w:pStyle w:val="Foote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D76" w:rsidRDefault="00737D76">
      <w:r>
        <w:continuationSeparator/>
      </w:r>
    </w:p>
    <w:p w:rsidR="00737D76" w:rsidRDefault="00737D76">
      <w:pPr>
        <w:pStyle w:val="Footer"/>
      </w:pPr>
    </w:p>
  </w:footnote>
  <w:footnote w:type="continuationSeparator" w:id="0">
    <w:p w:rsidR="00737D76" w:rsidRDefault="00737D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D3D637BE"/>
    <w:lvl w:ilvl="0">
      <w:start w:val="1"/>
      <w:numFmt w:val="decimal"/>
      <w:pStyle w:val="Heading1"/>
      <w:lvlText w:val="%1."/>
      <w:legacy w:legacy="1" w:legacySpace="0" w:legacyIndent="0"/>
      <w:lvlJc w:val="left"/>
      <w:pPr>
        <w:ind w:left="0" w:firstLine="0"/>
      </w:pPr>
      <w:rPr>
        <w:b/>
        <w:i w:val="0"/>
      </w:rPr>
    </w:lvl>
    <w:lvl w:ilvl="1">
      <w:start w:val="2"/>
      <w:numFmt w:val="decimal"/>
      <w:pStyle w:val="Heading2"/>
      <w:lvlText w:val="(%2)"/>
      <w:legacy w:legacy="1" w:legacySpace="113" w:legacyIndent="0"/>
      <w:lvlJc w:val="left"/>
      <w:pPr>
        <w:ind w:left="0" w:firstLine="0"/>
      </w:pPr>
      <w:rPr>
        <w:b w:val="0"/>
        <w:i w:val="0"/>
      </w:rPr>
    </w:lvl>
    <w:lvl w:ilvl="2">
      <w:start w:val="1"/>
      <w:numFmt w:val="lowerLetter"/>
      <w:pStyle w:val="Heading3"/>
      <w:lvlText w:val="(%3)"/>
      <w:legacy w:legacy="1" w:legacySpace="170" w:legacyIndent="0"/>
      <w:lvlJc w:val="left"/>
      <w:pPr>
        <w:ind w:left="851" w:firstLine="0"/>
      </w:pPr>
    </w:lvl>
    <w:lvl w:ilvl="3">
      <w:start w:val="1"/>
      <w:numFmt w:val="lowerRoman"/>
      <w:pStyle w:val="Heading4"/>
      <w:lvlText w:val="(%4)"/>
      <w:legacy w:legacy="1" w:legacySpace="170" w:legacyIndent="0"/>
      <w:lvlJc w:val="left"/>
      <w:pPr>
        <w:ind w:left="1389" w:firstLine="0"/>
      </w:pPr>
    </w:lvl>
    <w:lvl w:ilvl="4">
      <w:start w:val="27"/>
      <w:numFmt w:val="lowerLetter"/>
      <w:pStyle w:val="Heading5"/>
      <w:lvlText w:val="(%5)"/>
      <w:legacy w:legacy="1" w:legacySpace="170" w:legacyIndent="0"/>
      <w:lvlJc w:val="left"/>
      <w:pPr>
        <w:ind w:left="2126" w:firstLine="0"/>
      </w:pPr>
    </w:lvl>
    <w:lvl w:ilvl="5">
      <w:start w:val="1"/>
      <w:numFmt w:val="lowerLetter"/>
      <w:pStyle w:val="Heading6"/>
      <w:lvlText w:val="(%6)"/>
      <w:legacy w:legacy="1" w:legacySpace="0" w:legacyIndent="720"/>
      <w:lvlJc w:val="left"/>
      <w:pPr>
        <w:ind w:left="720" w:hanging="720"/>
      </w:pPr>
    </w:lvl>
    <w:lvl w:ilvl="6">
      <w:start w:val="1"/>
      <w:numFmt w:val="lowerRoman"/>
      <w:pStyle w:val="Heading7"/>
      <w:lvlText w:val="(%7)"/>
      <w:legacy w:legacy="1" w:legacySpace="0" w:legacyIndent="720"/>
      <w:lvlJc w:val="left"/>
      <w:pPr>
        <w:ind w:left="1440" w:hanging="720"/>
      </w:pPr>
    </w:lvl>
    <w:lvl w:ilvl="7">
      <w:start w:val="1"/>
      <w:numFmt w:val="lowerLetter"/>
      <w:pStyle w:val="Heading8"/>
      <w:lvlText w:val="(%8)"/>
      <w:legacy w:legacy="1" w:legacySpace="0" w:legacyIndent="720"/>
      <w:lvlJc w:val="left"/>
      <w:pPr>
        <w:ind w:left="2160" w:hanging="720"/>
      </w:pPr>
    </w:lvl>
    <w:lvl w:ilvl="8">
      <w:start w:val="1"/>
      <w:numFmt w:val="lowerRoman"/>
      <w:pStyle w:val="Heading9"/>
      <w:lvlText w:val="(%9)"/>
      <w:legacy w:legacy="1" w:legacySpace="0" w:legacyIndent="720"/>
      <w:lvlJc w:val="left"/>
      <w:pPr>
        <w:ind w:left="2880" w:hanging="720"/>
      </w:pPr>
    </w:lvl>
  </w:abstractNum>
  <w:abstractNum w:abstractNumId="1">
    <w:nsid w:val="00915A99"/>
    <w:multiLevelType w:val="hybridMultilevel"/>
    <w:tmpl w:val="5E289324"/>
    <w:lvl w:ilvl="0" w:tplc="DCA2F46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09A075B3"/>
    <w:multiLevelType w:val="hybridMultilevel"/>
    <w:tmpl w:val="5A6EC9D8"/>
    <w:lvl w:ilvl="0" w:tplc="ACFCAC02">
      <w:start w:val="1"/>
      <w:numFmt w:val="decimal"/>
      <w:lvlText w:val="%1."/>
      <w:lvlJc w:val="left"/>
      <w:pPr>
        <w:tabs>
          <w:tab w:val="num" w:pos="1800"/>
        </w:tabs>
        <w:ind w:left="1800" w:hanging="36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
    <w:nsid w:val="102E570C"/>
    <w:multiLevelType w:val="hybridMultilevel"/>
    <w:tmpl w:val="3DEAA306"/>
    <w:lvl w:ilvl="0" w:tplc="2920302E">
      <w:start w:val="1"/>
      <w:numFmt w:val="lowerLetter"/>
      <w:lvlText w:val="(%1)"/>
      <w:lvlJc w:val="left"/>
      <w:pPr>
        <w:tabs>
          <w:tab w:val="num" w:pos="1200"/>
        </w:tabs>
        <w:ind w:left="1200" w:hanging="480"/>
      </w:pPr>
      <w:rPr>
        <w:rFonts w:hint="default"/>
      </w:rPr>
    </w:lvl>
    <w:lvl w:ilvl="1" w:tplc="AB2C52AC">
      <w:start w:val="1"/>
      <w:numFmt w:val="lowerLetter"/>
      <w:lvlText w:val="(%2)"/>
      <w:lvlJc w:val="left"/>
      <w:pPr>
        <w:tabs>
          <w:tab w:val="num" w:pos="1800"/>
        </w:tabs>
        <w:ind w:left="1800" w:hanging="360"/>
      </w:pPr>
      <w:rPr>
        <w:rFonts w:hint="default"/>
      </w:r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4">
    <w:nsid w:val="104C698D"/>
    <w:multiLevelType w:val="hybridMultilevel"/>
    <w:tmpl w:val="BC603E32"/>
    <w:lvl w:ilvl="0" w:tplc="8D4AB9BA">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5">
    <w:nsid w:val="12034165"/>
    <w:multiLevelType w:val="hybridMultilevel"/>
    <w:tmpl w:val="9CAABD12"/>
    <w:lvl w:ilvl="0" w:tplc="CCF090AC">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nsid w:val="12156236"/>
    <w:multiLevelType w:val="hybridMultilevel"/>
    <w:tmpl w:val="F8B60756"/>
    <w:lvl w:ilvl="0" w:tplc="4A4E2822">
      <w:start w:val="1"/>
      <w:numFmt w:val="lowerRoman"/>
      <w:lvlText w:val="(%1)"/>
      <w:lvlJc w:val="left"/>
      <w:pPr>
        <w:tabs>
          <w:tab w:val="num" w:pos="3600"/>
        </w:tabs>
        <w:ind w:left="3600" w:hanging="720"/>
      </w:pPr>
      <w:rPr>
        <w:rFonts w:hint="default"/>
      </w:rPr>
    </w:lvl>
    <w:lvl w:ilvl="1" w:tplc="08090019" w:tentative="1">
      <w:start w:val="1"/>
      <w:numFmt w:val="lowerLetter"/>
      <w:lvlText w:val="%2."/>
      <w:lvlJc w:val="left"/>
      <w:pPr>
        <w:tabs>
          <w:tab w:val="num" w:pos="3960"/>
        </w:tabs>
        <w:ind w:left="3960" w:hanging="360"/>
      </w:pPr>
    </w:lvl>
    <w:lvl w:ilvl="2" w:tplc="0809001B" w:tentative="1">
      <w:start w:val="1"/>
      <w:numFmt w:val="lowerRoman"/>
      <w:lvlText w:val="%3."/>
      <w:lvlJc w:val="right"/>
      <w:pPr>
        <w:tabs>
          <w:tab w:val="num" w:pos="4680"/>
        </w:tabs>
        <w:ind w:left="4680" w:hanging="180"/>
      </w:pPr>
    </w:lvl>
    <w:lvl w:ilvl="3" w:tplc="0809000F" w:tentative="1">
      <w:start w:val="1"/>
      <w:numFmt w:val="decimal"/>
      <w:lvlText w:val="%4."/>
      <w:lvlJc w:val="left"/>
      <w:pPr>
        <w:tabs>
          <w:tab w:val="num" w:pos="5400"/>
        </w:tabs>
        <w:ind w:left="5400" w:hanging="360"/>
      </w:pPr>
    </w:lvl>
    <w:lvl w:ilvl="4" w:tplc="08090019" w:tentative="1">
      <w:start w:val="1"/>
      <w:numFmt w:val="lowerLetter"/>
      <w:lvlText w:val="%5."/>
      <w:lvlJc w:val="left"/>
      <w:pPr>
        <w:tabs>
          <w:tab w:val="num" w:pos="6120"/>
        </w:tabs>
        <w:ind w:left="6120" w:hanging="360"/>
      </w:pPr>
    </w:lvl>
    <w:lvl w:ilvl="5" w:tplc="0809001B" w:tentative="1">
      <w:start w:val="1"/>
      <w:numFmt w:val="lowerRoman"/>
      <w:lvlText w:val="%6."/>
      <w:lvlJc w:val="right"/>
      <w:pPr>
        <w:tabs>
          <w:tab w:val="num" w:pos="6840"/>
        </w:tabs>
        <w:ind w:left="6840" w:hanging="180"/>
      </w:pPr>
    </w:lvl>
    <w:lvl w:ilvl="6" w:tplc="0809000F" w:tentative="1">
      <w:start w:val="1"/>
      <w:numFmt w:val="decimal"/>
      <w:lvlText w:val="%7."/>
      <w:lvlJc w:val="left"/>
      <w:pPr>
        <w:tabs>
          <w:tab w:val="num" w:pos="7560"/>
        </w:tabs>
        <w:ind w:left="7560" w:hanging="360"/>
      </w:pPr>
    </w:lvl>
    <w:lvl w:ilvl="7" w:tplc="08090019" w:tentative="1">
      <w:start w:val="1"/>
      <w:numFmt w:val="lowerLetter"/>
      <w:lvlText w:val="%8."/>
      <w:lvlJc w:val="left"/>
      <w:pPr>
        <w:tabs>
          <w:tab w:val="num" w:pos="8280"/>
        </w:tabs>
        <w:ind w:left="8280" w:hanging="360"/>
      </w:pPr>
    </w:lvl>
    <w:lvl w:ilvl="8" w:tplc="0809001B" w:tentative="1">
      <w:start w:val="1"/>
      <w:numFmt w:val="lowerRoman"/>
      <w:lvlText w:val="%9."/>
      <w:lvlJc w:val="right"/>
      <w:pPr>
        <w:tabs>
          <w:tab w:val="num" w:pos="9000"/>
        </w:tabs>
        <w:ind w:left="9000" w:hanging="180"/>
      </w:pPr>
    </w:lvl>
  </w:abstractNum>
  <w:abstractNum w:abstractNumId="7">
    <w:nsid w:val="13723E81"/>
    <w:multiLevelType w:val="hybridMultilevel"/>
    <w:tmpl w:val="E4E602D0"/>
    <w:lvl w:ilvl="0" w:tplc="5F3E58F4">
      <w:start w:val="1"/>
      <w:numFmt w:val="lowerLetter"/>
      <w:lvlText w:val="(%1)"/>
      <w:lvlJc w:val="left"/>
      <w:pPr>
        <w:tabs>
          <w:tab w:val="num" w:pos="879"/>
        </w:tabs>
        <w:ind w:left="879" w:hanging="375"/>
      </w:pPr>
      <w:rPr>
        <w:rFonts w:hint="default"/>
      </w:rPr>
    </w:lvl>
    <w:lvl w:ilvl="1" w:tplc="08090019" w:tentative="1">
      <w:start w:val="1"/>
      <w:numFmt w:val="lowerLetter"/>
      <w:lvlText w:val="%2."/>
      <w:lvlJc w:val="left"/>
      <w:pPr>
        <w:tabs>
          <w:tab w:val="num" w:pos="1584"/>
        </w:tabs>
        <w:ind w:left="1584" w:hanging="360"/>
      </w:pPr>
    </w:lvl>
    <w:lvl w:ilvl="2" w:tplc="0809001B" w:tentative="1">
      <w:start w:val="1"/>
      <w:numFmt w:val="lowerRoman"/>
      <w:lvlText w:val="%3."/>
      <w:lvlJc w:val="right"/>
      <w:pPr>
        <w:tabs>
          <w:tab w:val="num" w:pos="2304"/>
        </w:tabs>
        <w:ind w:left="2304" w:hanging="180"/>
      </w:pPr>
    </w:lvl>
    <w:lvl w:ilvl="3" w:tplc="0809000F" w:tentative="1">
      <w:start w:val="1"/>
      <w:numFmt w:val="decimal"/>
      <w:lvlText w:val="%4."/>
      <w:lvlJc w:val="left"/>
      <w:pPr>
        <w:tabs>
          <w:tab w:val="num" w:pos="3024"/>
        </w:tabs>
        <w:ind w:left="3024" w:hanging="360"/>
      </w:pPr>
    </w:lvl>
    <w:lvl w:ilvl="4" w:tplc="08090019" w:tentative="1">
      <w:start w:val="1"/>
      <w:numFmt w:val="lowerLetter"/>
      <w:lvlText w:val="%5."/>
      <w:lvlJc w:val="left"/>
      <w:pPr>
        <w:tabs>
          <w:tab w:val="num" w:pos="3744"/>
        </w:tabs>
        <w:ind w:left="3744" w:hanging="360"/>
      </w:pPr>
    </w:lvl>
    <w:lvl w:ilvl="5" w:tplc="0809001B" w:tentative="1">
      <w:start w:val="1"/>
      <w:numFmt w:val="lowerRoman"/>
      <w:lvlText w:val="%6."/>
      <w:lvlJc w:val="right"/>
      <w:pPr>
        <w:tabs>
          <w:tab w:val="num" w:pos="4464"/>
        </w:tabs>
        <w:ind w:left="4464" w:hanging="180"/>
      </w:pPr>
    </w:lvl>
    <w:lvl w:ilvl="6" w:tplc="0809000F" w:tentative="1">
      <w:start w:val="1"/>
      <w:numFmt w:val="decimal"/>
      <w:lvlText w:val="%7."/>
      <w:lvlJc w:val="left"/>
      <w:pPr>
        <w:tabs>
          <w:tab w:val="num" w:pos="5184"/>
        </w:tabs>
        <w:ind w:left="5184" w:hanging="360"/>
      </w:pPr>
    </w:lvl>
    <w:lvl w:ilvl="7" w:tplc="08090019" w:tentative="1">
      <w:start w:val="1"/>
      <w:numFmt w:val="lowerLetter"/>
      <w:lvlText w:val="%8."/>
      <w:lvlJc w:val="left"/>
      <w:pPr>
        <w:tabs>
          <w:tab w:val="num" w:pos="5904"/>
        </w:tabs>
        <w:ind w:left="5904" w:hanging="360"/>
      </w:pPr>
    </w:lvl>
    <w:lvl w:ilvl="8" w:tplc="0809001B" w:tentative="1">
      <w:start w:val="1"/>
      <w:numFmt w:val="lowerRoman"/>
      <w:lvlText w:val="%9."/>
      <w:lvlJc w:val="right"/>
      <w:pPr>
        <w:tabs>
          <w:tab w:val="num" w:pos="6624"/>
        </w:tabs>
        <w:ind w:left="6624" w:hanging="180"/>
      </w:pPr>
    </w:lvl>
  </w:abstractNum>
  <w:abstractNum w:abstractNumId="8">
    <w:nsid w:val="18470623"/>
    <w:multiLevelType w:val="hybridMultilevel"/>
    <w:tmpl w:val="A2B43C28"/>
    <w:lvl w:ilvl="0" w:tplc="5B60C6AE">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9">
    <w:nsid w:val="1B8A456F"/>
    <w:multiLevelType w:val="hybridMultilevel"/>
    <w:tmpl w:val="03EE2186"/>
    <w:lvl w:ilvl="0" w:tplc="3BFEE1A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nsid w:val="1EFA11DD"/>
    <w:multiLevelType w:val="hybridMultilevel"/>
    <w:tmpl w:val="F44814D4"/>
    <w:lvl w:ilvl="0" w:tplc="19EA681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1FF00496"/>
    <w:multiLevelType w:val="hybridMultilevel"/>
    <w:tmpl w:val="EBC46F52"/>
    <w:lvl w:ilvl="0" w:tplc="602E2B8C">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2">
    <w:nsid w:val="21015BD5"/>
    <w:multiLevelType w:val="hybridMultilevel"/>
    <w:tmpl w:val="EFD8CF32"/>
    <w:lvl w:ilvl="0" w:tplc="AA16B234">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nsid w:val="211963A7"/>
    <w:multiLevelType w:val="hybridMultilevel"/>
    <w:tmpl w:val="AB44FC98"/>
    <w:lvl w:ilvl="0" w:tplc="9CCA58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14">
    <w:nsid w:val="22611B4A"/>
    <w:multiLevelType w:val="hybridMultilevel"/>
    <w:tmpl w:val="54B4CCE6"/>
    <w:lvl w:ilvl="0" w:tplc="AA8AE306">
      <w:start w:val="1"/>
      <w:numFmt w:val="decimal"/>
      <w:lvlText w:val="%1."/>
      <w:lvlJc w:val="left"/>
      <w:pPr>
        <w:tabs>
          <w:tab w:val="num" w:pos="960"/>
        </w:tabs>
        <w:ind w:left="960" w:hanging="600"/>
      </w:pPr>
      <w:rPr>
        <w:rFonts w:hint="default"/>
      </w:rPr>
    </w:lvl>
    <w:lvl w:ilvl="1" w:tplc="2BFA6F8A">
      <w:start w:val="1"/>
      <w:numFmt w:val="lowerLetter"/>
      <w:lvlText w:val="(%2)"/>
      <w:lvlJc w:val="left"/>
      <w:pPr>
        <w:tabs>
          <w:tab w:val="num" w:pos="2175"/>
        </w:tabs>
        <w:ind w:left="2175" w:hanging="1095"/>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7155F3"/>
    <w:multiLevelType w:val="hybridMultilevel"/>
    <w:tmpl w:val="62F27058"/>
    <w:lvl w:ilvl="0" w:tplc="D172958A">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16">
    <w:nsid w:val="25043906"/>
    <w:multiLevelType w:val="hybridMultilevel"/>
    <w:tmpl w:val="23B433CA"/>
    <w:lvl w:ilvl="0" w:tplc="70920632">
      <w:start w:val="15"/>
      <w:numFmt w:val="decimal"/>
      <w:lvlText w:val="(%1)"/>
      <w:lvlJc w:val="left"/>
      <w:pPr>
        <w:tabs>
          <w:tab w:val="num" w:pos="768"/>
        </w:tabs>
        <w:ind w:left="768" w:hanging="408"/>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nsid w:val="25986E64"/>
    <w:multiLevelType w:val="multilevel"/>
    <w:tmpl w:val="0E8E9EF0"/>
    <w:name w:val="IRseq1"/>
    <w:lvl w:ilvl="0">
      <w:start w:val="1"/>
      <w:numFmt w:val="decimal"/>
      <w:suff w:val="nothing"/>
      <w:lvlText w:val="%1."/>
      <w:lvlJc w:val="left"/>
      <w:pPr>
        <w:tabs>
          <w:tab w:val="num" w:pos="0"/>
        </w:tabs>
        <w:ind w:left="0" w:firstLine="170"/>
      </w:pPr>
    </w:lvl>
    <w:lvl w:ilvl="1">
      <w:start w:val="1"/>
      <w:numFmt w:val="lowerLetter"/>
      <w:suff w:val="nothing"/>
      <w:lvlText w:val="(%2)"/>
      <w:lvlJc w:val="right"/>
      <w:pPr>
        <w:tabs>
          <w:tab w:val="num" w:pos="0"/>
        </w:tabs>
        <w:ind w:left="800" w:hanging="120"/>
      </w:pPr>
    </w:lvl>
    <w:lvl w:ilvl="2">
      <w:start w:val="1"/>
      <w:numFmt w:val="lowerRoman"/>
      <w:suff w:val="nothing"/>
      <w:lvlText w:val="(%3)"/>
      <w:lvlJc w:val="right"/>
      <w:pPr>
        <w:tabs>
          <w:tab w:val="num" w:pos="0"/>
        </w:tabs>
        <w:ind w:left="1134" w:hanging="113"/>
      </w:pPr>
    </w:lvl>
    <w:lvl w:ilvl="3">
      <w:start w:val="1"/>
      <w:numFmt w:val="upperLetter"/>
      <w:lvlText w:val="(%4)"/>
      <w:lvlJc w:val="right"/>
      <w:pPr>
        <w:tabs>
          <w:tab w:val="num" w:pos="1531"/>
        </w:tabs>
        <w:ind w:left="1531" w:hanging="113"/>
      </w:pPr>
    </w:lvl>
    <w:lvl w:ilvl="4">
      <w:start w:val="1"/>
      <w:numFmt w:val="lowerLetter"/>
      <w:lvlText w:val="(%5)"/>
      <w:lvlJc w:val="left"/>
      <w:pPr>
        <w:tabs>
          <w:tab w:val="num" w:pos="4409"/>
        </w:tabs>
        <w:ind w:left="4409" w:hanging="360"/>
      </w:pPr>
    </w:lvl>
    <w:lvl w:ilvl="5">
      <w:start w:val="1"/>
      <w:numFmt w:val="lowerRoman"/>
      <w:lvlText w:val="(%6)"/>
      <w:lvlJc w:val="left"/>
      <w:pPr>
        <w:tabs>
          <w:tab w:val="num" w:pos="4769"/>
        </w:tabs>
        <w:ind w:left="4769" w:hanging="360"/>
      </w:pPr>
    </w:lvl>
    <w:lvl w:ilvl="6">
      <w:start w:val="1"/>
      <w:numFmt w:val="decimal"/>
      <w:lvlText w:val="%7."/>
      <w:lvlJc w:val="left"/>
      <w:pPr>
        <w:tabs>
          <w:tab w:val="num" w:pos="5129"/>
        </w:tabs>
        <w:ind w:left="5129" w:hanging="360"/>
      </w:pPr>
    </w:lvl>
    <w:lvl w:ilvl="7">
      <w:start w:val="1"/>
      <w:numFmt w:val="lowerLetter"/>
      <w:lvlText w:val="%8."/>
      <w:lvlJc w:val="left"/>
      <w:pPr>
        <w:tabs>
          <w:tab w:val="num" w:pos="5489"/>
        </w:tabs>
        <w:ind w:left="5489" w:hanging="360"/>
      </w:pPr>
    </w:lvl>
    <w:lvl w:ilvl="8">
      <w:start w:val="1"/>
      <w:numFmt w:val="lowerRoman"/>
      <w:lvlText w:val="%9."/>
      <w:lvlJc w:val="left"/>
      <w:pPr>
        <w:tabs>
          <w:tab w:val="num" w:pos="5849"/>
        </w:tabs>
        <w:ind w:left="5849" w:hanging="360"/>
      </w:pPr>
    </w:lvl>
  </w:abstractNum>
  <w:abstractNum w:abstractNumId="18">
    <w:nsid w:val="272C7C7C"/>
    <w:multiLevelType w:val="hybridMultilevel"/>
    <w:tmpl w:val="D66218AC"/>
    <w:lvl w:ilvl="0" w:tplc="A08ED6D2">
      <w:start w:val="2"/>
      <w:numFmt w:val="lowerLetter"/>
      <w:lvlText w:val="(%1)"/>
      <w:lvlJc w:val="left"/>
      <w:pPr>
        <w:tabs>
          <w:tab w:val="num" w:pos="1110"/>
        </w:tabs>
        <w:ind w:left="1110" w:hanging="390"/>
      </w:pPr>
      <w:rPr>
        <w:rFonts w:hint="default"/>
      </w:r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9">
    <w:nsid w:val="295C5FE6"/>
    <w:multiLevelType w:val="hybridMultilevel"/>
    <w:tmpl w:val="A1EC6EF8"/>
    <w:lvl w:ilvl="0" w:tplc="F2F6536A">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0">
    <w:nsid w:val="2D85719D"/>
    <w:multiLevelType w:val="hybridMultilevel"/>
    <w:tmpl w:val="81D08AD0"/>
    <w:lvl w:ilvl="0" w:tplc="2D7EB536">
      <w:start w:val="2"/>
      <w:numFmt w:val="lowerLetter"/>
      <w:lvlText w:val="(%1)"/>
      <w:lvlJc w:val="left"/>
      <w:pPr>
        <w:tabs>
          <w:tab w:val="num" w:pos="1242"/>
        </w:tabs>
        <w:ind w:left="1242" w:hanging="45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1">
    <w:nsid w:val="2E360F30"/>
    <w:multiLevelType w:val="hybridMultilevel"/>
    <w:tmpl w:val="0032D718"/>
    <w:lvl w:ilvl="0" w:tplc="00787B04">
      <w:start w:val="1"/>
      <w:numFmt w:val="lowerLetter"/>
      <w:lvlText w:val="(%1)"/>
      <w:lvlJc w:val="left"/>
      <w:pPr>
        <w:tabs>
          <w:tab w:val="num" w:pos="1179"/>
        </w:tabs>
        <w:ind w:left="1179" w:hanging="435"/>
      </w:pPr>
      <w:rPr>
        <w:rFonts w:hint="default"/>
      </w:rPr>
    </w:lvl>
    <w:lvl w:ilvl="1" w:tplc="443638C0">
      <w:start w:val="1"/>
      <w:numFmt w:val="lowerRoman"/>
      <w:lvlText w:val="(%2)"/>
      <w:lvlJc w:val="left"/>
      <w:pPr>
        <w:tabs>
          <w:tab w:val="num" w:pos="2184"/>
        </w:tabs>
        <w:ind w:left="2184" w:hanging="720"/>
      </w:pPr>
      <w:rPr>
        <w:rFonts w:hint="default"/>
      </w:r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2">
    <w:nsid w:val="2FA3456A"/>
    <w:multiLevelType w:val="multilevel"/>
    <w:tmpl w:val="0B9CA988"/>
    <w:name w:val="seq12"/>
    <w:lvl w:ilvl="0">
      <w:start w:val="5"/>
      <w:numFmt w:val="decimal"/>
      <w:suff w:val="nothing"/>
      <w:lvlText w:val="%1."/>
      <w:lvlJc w:val="left"/>
      <w:pPr>
        <w:ind w:left="-145" w:firstLine="170"/>
      </w:pPr>
      <w:rPr>
        <w:rFonts w:hint="default"/>
        <w:b/>
        <w:i w:val="0"/>
      </w:rPr>
    </w:lvl>
    <w:lvl w:ilvl="1">
      <w:start w:val="1"/>
      <w:numFmt w:val="decimal"/>
      <w:suff w:val="space"/>
      <w:lvlText w:val="(%2)"/>
      <w:lvlJc w:val="left"/>
      <w:pPr>
        <w:ind w:left="-145" w:firstLine="170"/>
      </w:pPr>
      <w:rPr>
        <w:rFonts w:hint="default"/>
        <w:b w:val="0"/>
        <w:i w:val="0"/>
      </w:rPr>
    </w:lvl>
    <w:lvl w:ilvl="2">
      <w:start w:val="1"/>
      <w:numFmt w:val="lowerLetter"/>
      <w:lvlText w:val="(%3)"/>
      <w:lvlJc w:val="left"/>
      <w:pPr>
        <w:tabs>
          <w:tab w:val="num" w:pos="592"/>
        </w:tabs>
        <w:ind w:left="592" w:hanging="397"/>
      </w:pPr>
      <w:rPr>
        <w:rFonts w:hint="default"/>
      </w:rPr>
    </w:lvl>
    <w:lvl w:ilvl="3">
      <w:start w:val="1"/>
      <w:numFmt w:val="lowerRoman"/>
      <w:lvlText w:val="(%4)"/>
      <w:lvlJc w:val="right"/>
      <w:pPr>
        <w:tabs>
          <w:tab w:val="num" w:pos="989"/>
        </w:tabs>
        <w:ind w:left="989" w:hanging="113"/>
      </w:pPr>
      <w:rPr>
        <w:rFonts w:hint="default"/>
      </w:rPr>
    </w:lvl>
    <w:lvl w:ilvl="4">
      <w:start w:val="27"/>
      <w:numFmt w:val="lowerLetter"/>
      <w:lvlText w:val="(%5)"/>
      <w:lvlJc w:val="left"/>
      <w:pPr>
        <w:tabs>
          <w:tab w:val="num" w:pos="1847"/>
        </w:tabs>
        <w:ind w:left="1847" w:hanging="567"/>
      </w:pPr>
      <w:rPr>
        <w:rFonts w:hint="default"/>
      </w:rPr>
    </w:lvl>
    <w:lvl w:ilvl="5">
      <w:start w:val="1"/>
      <w:numFmt w:val="lowerLetter"/>
      <w:lvlText w:val="(%6)"/>
      <w:lvlJc w:val="left"/>
      <w:pPr>
        <w:tabs>
          <w:tab w:val="num" w:pos="575"/>
        </w:tabs>
        <w:ind w:left="575" w:hanging="720"/>
      </w:pPr>
      <w:rPr>
        <w:rFonts w:hint="default"/>
      </w:rPr>
    </w:lvl>
    <w:lvl w:ilvl="6">
      <w:start w:val="1"/>
      <w:numFmt w:val="lowerRoman"/>
      <w:lvlText w:val="(%7)"/>
      <w:lvlJc w:val="left"/>
      <w:pPr>
        <w:tabs>
          <w:tab w:val="num" w:pos="1295"/>
        </w:tabs>
        <w:ind w:left="1295" w:hanging="720"/>
      </w:pPr>
      <w:rPr>
        <w:rFonts w:hint="default"/>
      </w:rPr>
    </w:lvl>
    <w:lvl w:ilvl="7">
      <w:start w:val="1"/>
      <w:numFmt w:val="lowerLetter"/>
      <w:lvlText w:val="(%8)"/>
      <w:lvlJc w:val="left"/>
      <w:pPr>
        <w:tabs>
          <w:tab w:val="num" w:pos="2015"/>
        </w:tabs>
        <w:ind w:left="2015" w:hanging="720"/>
      </w:pPr>
      <w:rPr>
        <w:rFonts w:hint="default"/>
      </w:rPr>
    </w:lvl>
    <w:lvl w:ilvl="8">
      <w:start w:val="1"/>
      <w:numFmt w:val="lowerRoman"/>
      <w:lvlText w:val="(%9)"/>
      <w:lvlJc w:val="left"/>
      <w:pPr>
        <w:tabs>
          <w:tab w:val="num" w:pos="2735"/>
        </w:tabs>
        <w:ind w:left="2735" w:hanging="720"/>
      </w:pPr>
      <w:rPr>
        <w:rFonts w:hint="default"/>
      </w:rPr>
    </w:lvl>
  </w:abstractNum>
  <w:abstractNum w:abstractNumId="23">
    <w:nsid w:val="3E1E5289"/>
    <w:multiLevelType w:val="hybridMultilevel"/>
    <w:tmpl w:val="091AA604"/>
    <w:lvl w:ilvl="0" w:tplc="6DC47572">
      <w:start w:val="1"/>
      <w:numFmt w:val="decimal"/>
      <w:lvlText w:val="(%1)"/>
      <w:lvlJc w:val="left"/>
      <w:pPr>
        <w:tabs>
          <w:tab w:val="num" w:pos="1845"/>
        </w:tabs>
        <w:ind w:left="1845" w:hanging="405"/>
      </w:pPr>
      <w:rPr>
        <w:rFonts w:hint="default"/>
      </w:rPr>
    </w:lvl>
    <w:lvl w:ilvl="1" w:tplc="08090019">
      <w:start w:val="1"/>
      <w:numFmt w:val="lowerLetter"/>
      <w:lvlText w:val="%2."/>
      <w:lvlJc w:val="left"/>
      <w:pPr>
        <w:tabs>
          <w:tab w:val="num" w:pos="2520"/>
        </w:tabs>
        <w:ind w:left="2520" w:hanging="360"/>
      </w:pPr>
    </w:lvl>
    <w:lvl w:ilvl="2" w:tplc="9AF417FE">
      <w:start w:val="1"/>
      <w:numFmt w:val="lowerLetter"/>
      <w:lvlText w:val="(%3)"/>
      <w:lvlJc w:val="left"/>
      <w:pPr>
        <w:tabs>
          <w:tab w:val="num" w:pos="3420"/>
        </w:tabs>
        <w:ind w:left="3420" w:hanging="360"/>
      </w:pPr>
      <w:rPr>
        <w:rFonts w:hint="default"/>
      </w:r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4">
    <w:nsid w:val="4256263A"/>
    <w:multiLevelType w:val="hybridMultilevel"/>
    <w:tmpl w:val="318080DE"/>
    <w:lvl w:ilvl="0" w:tplc="1834CFF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5">
    <w:nsid w:val="42C8237E"/>
    <w:multiLevelType w:val="hybridMultilevel"/>
    <w:tmpl w:val="17A43FFE"/>
    <w:lvl w:ilvl="0" w:tplc="177A1558">
      <w:start w:val="2"/>
      <w:numFmt w:val="lowerLetter"/>
      <w:lvlText w:val="(%1)"/>
      <w:lvlJc w:val="left"/>
      <w:pPr>
        <w:tabs>
          <w:tab w:val="num" w:pos="1194"/>
        </w:tabs>
        <w:ind w:left="1194" w:hanging="450"/>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26">
    <w:nsid w:val="42D233B6"/>
    <w:multiLevelType w:val="multilevel"/>
    <w:tmpl w:val="442260FA"/>
    <w:styleLink w:val="StyleOutlinenumberedBoldLeft0cmHanging063cm"/>
    <w:lvl w:ilvl="0">
      <w:start w:val="9"/>
      <w:numFmt w:val="decimal"/>
      <w:lvlText w:val="%1"/>
      <w:lvlJc w:val="left"/>
      <w:pPr>
        <w:tabs>
          <w:tab w:val="num" w:pos="720"/>
        </w:tabs>
        <w:ind w:left="720" w:hanging="360"/>
      </w:pPr>
      <w:rPr>
        <w:rFonts w:ascii="Arial" w:hAnsi="Arial"/>
        <w:color w:val="auto"/>
        <w:sz w:val="24"/>
        <w:szCs w:val="24"/>
        <w:u w:val="none"/>
      </w:rPr>
    </w:lvl>
    <w:lvl w:ilvl="1">
      <w:start w:val="1"/>
      <w:numFmt w:val="decimal"/>
      <w:lvlText w:val="%1.%2"/>
      <w:lvlJc w:val="left"/>
      <w:pPr>
        <w:tabs>
          <w:tab w:val="num" w:pos="720"/>
        </w:tabs>
        <w:ind w:left="720" w:hanging="360"/>
      </w:pPr>
      <w:rPr>
        <w:rFonts w:ascii="Arial" w:hAnsi="Arial"/>
        <w:b/>
        <w:bCs/>
        <w:sz w:val="24"/>
      </w:rPr>
    </w:lvl>
    <w:lvl w:ilvl="2">
      <w:start w:val="1"/>
      <w:numFmt w:val="decimal"/>
      <w:lvlText w:val="%1.%2.%3"/>
      <w:lvlJc w:val="left"/>
      <w:pPr>
        <w:tabs>
          <w:tab w:val="num" w:pos="1080"/>
        </w:tabs>
        <w:ind w:left="1080" w:hanging="720"/>
      </w:pPr>
      <w:rPr>
        <w:rFonts w:hint="default"/>
        <w:b/>
      </w:rPr>
    </w:lvl>
    <w:lvl w:ilvl="3">
      <w:start w:val="1"/>
      <w:numFmt w:val="decimal"/>
      <w:lvlText w:val="%1.%2.%3.%4"/>
      <w:lvlJc w:val="left"/>
      <w:pPr>
        <w:tabs>
          <w:tab w:val="num" w:pos="1440"/>
        </w:tabs>
        <w:ind w:left="1440" w:hanging="1080"/>
      </w:pPr>
      <w:rPr>
        <w:rFonts w:hint="default"/>
        <w:b/>
      </w:rPr>
    </w:lvl>
    <w:lvl w:ilvl="4">
      <w:start w:val="1"/>
      <w:numFmt w:val="decimal"/>
      <w:lvlText w:val="%1.%2.%3.%4.%5"/>
      <w:lvlJc w:val="left"/>
      <w:pPr>
        <w:tabs>
          <w:tab w:val="num" w:pos="1440"/>
        </w:tabs>
        <w:ind w:left="1440" w:hanging="1080"/>
      </w:pPr>
      <w:rPr>
        <w:rFonts w:hint="default"/>
        <w:b/>
      </w:rPr>
    </w:lvl>
    <w:lvl w:ilvl="5">
      <w:start w:val="1"/>
      <w:numFmt w:val="decimal"/>
      <w:lvlText w:val="%1.%2.%3.%4.%5.%6"/>
      <w:lvlJc w:val="left"/>
      <w:pPr>
        <w:tabs>
          <w:tab w:val="num" w:pos="1800"/>
        </w:tabs>
        <w:ind w:left="1800" w:hanging="1440"/>
      </w:pPr>
      <w:rPr>
        <w:rFonts w:hint="default"/>
        <w:b/>
      </w:rPr>
    </w:lvl>
    <w:lvl w:ilvl="6">
      <w:start w:val="1"/>
      <w:numFmt w:val="decimal"/>
      <w:lvlText w:val="%1.%2.%3.%4.%5.%6.%7"/>
      <w:lvlJc w:val="left"/>
      <w:pPr>
        <w:tabs>
          <w:tab w:val="num" w:pos="1800"/>
        </w:tabs>
        <w:ind w:left="1800" w:hanging="1440"/>
      </w:pPr>
      <w:rPr>
        <w:rFonts w:hint="default"/>
        <w:b/>
      </w:rPr>
    </w:lvl>
    <w:lvl w:ilvl="7">
      <w:start w:val="1"/>
      <w:numFmt w:val="decimal"/>
      <w:lvlText w:val="%1.%2.%3.%4.%5.%6.%7.%8"/>
      <w:lvlJc w:val="left"/>
      <w:pPr>
        <w:tabs>
          <w:tab w:val="num" w:pos="2160"/>
        </w:tabs>
        <w:ind w:left="2160" w:hanging="1800"/>
      </w:pPr>
      <w:rPr>
        <w:rFonts w:hint="default"/>
        <w:b/>
      </w:rPr>
    </w:lvl>
    <w:lvl w:ilvl="8">
      <w:start w:val="1"/>
      <w:numFmt w:val="decimal"/>
      <w:lvlText w:val="%1.%2.%3.%4.%5.%6.%7.%8.%9"/>
      <w:lvlJc w:val="left"/>
      <w:pPr>
        <w:tabs>
          <w:tab w:val="num" w:pos="2160"/>
        </w:tabs>
        <w:ind w:left="2160" w:hanging="1800"/>
      </w:pPr>
      <w:rPr>
        <w:rFonts w:hint="default"/>
        <w:b/>
      </w:rPr>
    </w:lvl>
  </w:abstractNum>
  <w:abstractNum w:abstractNumId="27">
    <w:nsid w:val="435D0597"/>
    <w:multiLevelType w:val="hybridMultilevel"/>
    <w:tmpl w:val="65968DD2"/>
    <w:lvl w:ilvl="0" w:tplc="3E4C49C6">
      <w:start w:val="1"/>
      <w:numFmt w:val="lowerRoman"/>
      <w:lvlText w:val="(%1)"/>
      <w:lvlJc w:val="left"/>
      <w:pPr>
        <w:tabs>
          <w:tab w:val="num" w:pos="2340"/>
        </w:tabs>
        <w:ind w:left="2340" w:hanging="720"/>
      </w:pPr>
      <w:rPr>
        <w:rFonts w:hint="default"/>
        <w:b w:val="0"/>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28">
    <w:nsid w:val="4D6A25E0"/>
    <w:multiLevelType w:val="hybridMultilevel"/>
    <w:tmpl w:val="E346A256"/>
    <w:lvl w:ilvl="0" w:tplc="EABAA942">
      <w:start w:val="1"/>
      <w:numFmt w:val="lowerLetter"/>
      <w:lvlText w:val="(%1)"/>
      <w:lvlJc w:val="left"/>
      <w:pPr>
        <w:tabs>
          <w:tab w:val="num" w:pos="1152"/>
        </w:tabs>
        <w:ind w:left="1152" w:hanging="360"/>
      </w:pPr>
      <w:rPr>
        <w:rFonts w:hint="default"/>
      </w:rPr>
    </w:lvl>
    <w:lvl w:ilvl="1" w:tplc="08090019" w:tentative="1">
      <w:start w:val="1"/>
      <w:numFmt w:val="lowerLetter"/>
      <w:lvlText w:val="%2."/>
      <w:lvlJc w:val="left"/>
      <w:pPr>
        <w:tabs>
          <w:tab w:val="num" w:pos="1872"/>
        </w:tabs>
        <w:ind w:left="1872" w:hanging="360"/>
      </w:pPr>
    </w:lvl>
    <w:lvl w:ilvl="2" w:tplc="0809001B" w:tentative="1">
      <w:start w:val="1"/>
      <w:numFmt w:val="lowerRoman"/>
      <w:lvlText w:val="%3."/>
      <w:lvlJc w:val="right"/>
      <w:pPr>
        <w:tabs>
          <w:tab w:val="num" w:pos="2592"/>
        </w:tabs>
        <w:ind w:left="2592" w:hanging="180"/>
      </w:pPr>
    </w:lvl>
    <w:lvl w:ilvl="3" w:tplc="0809000F" w:tentative="1">
      <w:start w:val="1"/>
      <w:numFmt w:val="decimal"/>
      <w:lvlText w:val="%4."/>
      <w:lvlJc w:val="left"/>
      <w:pPr>
        <w:tabs>
          <w:tab w:val="num" w:pos="3312"/>
        </w:tabs>
        <w:ind w:left="3312" w:hanging="360"/>
      </w:pPr>
    </w:lvl>
    <w:lvl w:ilvl="4" w:tplc="08090019" w:tentative="1">
      <w:start w:val="1"/>
      <w:numFmt w:val="lowerLetter"/>
      <w:lvlText w:val="%5."/>
      <w:lvlJc w:val="left"/>
      <w:pPr>
        <w:tabs>
          <w:tab w:val="num" w:pos="4032"/>
        </w:tabs>
        <w:ind w:left="4032" w:hanging="360"/>
      </w:pPr>
    </w:lvl>
    <w:lvl w:ilvl="5" w:tplc="0809001B" w:tentative="1">
      <w:start w:val="1"/>
      <w:numFmt w:val="lowerRoman"/>
      <w:lvlText w:val="%6."/>
      <w:lvlJc w:val="right"/>
      <w:pPr>
        <w:tabs>
          <w:tab w:val="num" w:pos="4752"/>
        </w:tabs>
        <w:ind w:left="4752" w:hanging="180"/>
      </w:pPr>
    </w:lvl>
    <w:lvl w:ilvl="6" w:tplc="0809000F" w:tentative="1">
      <w:start w:val="1"/>
      <w:numFmt w:val="decimal"/>
      <w:lvlText w:val="%7."/>
      <w:lvlJc w:val="left"/>
      <w:pPr>
        <w:tabs>
          <w:tab w:val="num" w:pos="5472"/>
        </w:tabs>
        <w:ind w:left="5472" w:hanging="360"/>
      </w:pPr>
    </w:lvl>
    <w:lvl w:ilvl="7" w:tplc="08090019" w:tentative="1">
      <w:start w:val="1"/>
      <w:numFmt w:val="lowerLetter"/>
      <w:lvlText w:val="%8."/>
      <w:lvlJc w:val="left"/>
      <w:pPr>
        <w:tabs>
          <w:tab w:val="num" w:pos="6192"/>
        </w:tabs>
        <w:ind w:left="6192" w:hanging="360"/>
      </w:pPr>
    </w:lvl>
    <w:lvl w:ilvl="8" w:tplc="0809001B" w:tentative="1">
      <w:start w:val="1"/>
      <w:numFmt w:val="lowerRoman"/>
      <w:lvlText w:val="%9."/>
      <w:lvlJc w:val="right"/>
      <w:pPr>
        <w:tabs>
          <w:tab w:val="num" w:pos="6912"/>
        </w:tabs>
        <w:ind w:left="6912" w:hanging="180"/>
      </w:pPr>
    </w:lvl>
  </w:abstractNum>
  <w:abstractNum w:abstractNumId="29">
    <w:nsid w:val="559F0287"/>
    <w:multiLevelType w:val="hybridMultilevel"/>
    <w:tmpl w:val="AE30144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nsid w:val="57E11B86"/>
    <w:multiLevelType w:val="hybridMultilevel"/>
    <w:tmpl w:val="8D72B5A8"/>
    <w:lvl w:ilvl="0" w:tplc="A64C4F6E">
      <w:start w:val="1"/>
      <w:numFmt w:val="lowerLetter"/>
      <w:lvlText w:val="(%1)"/>
      <w:lvlJc w:val="left"/>
      <w:pPr>
        <w:tabs>
          <w:tab w:val="num" w:pos="1095"/>
        </w:tabs>
        <w:ind w:left="1095" w:hanging="375"/>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1">
    <w:nsid w:val="61DE3CBF"/>
    <w:multiLevelType w:val="hybridMultilevel"/>
    <w:tmpl w:val="70D03D7C"/>
    <w:lvl w:ilvl="0" w:tplc="BF80376A">
      <w:start w:val="1"/>
      <w:numFmt w:val="lowerLetter"/>
      <w:lvlText w:val="(%1)"/>
      <w:lvlJc w:val="left"/>
      <w:pPr>
        <w:tabs>
          <w:tab w:val="num" w:pos="1935"/>
        </w:tabs>
        <w:ind w:left="1935" w:hanging="495"/>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2">
    <w:nsid w:val="630E5D1B"/>
    <w:multiLevelType w:val="multilevel"/>
    <w:tmpl w:val="22183E0E"/>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0" w:firstLine="170"/>
      </w:pPr>
      <w:rPr>
        <w:rFonts w:hint="default"/>
        <w:b w:val="0"/>
        <w:i w:val="0"/>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27"/>
      <w:numFmt w:val="lowerLetter"/>
      <w:pStyle w:val="N5"/>
      <w:lvlText w:val="(%5)"/>
      <w:lvlJc w:val="left"/>
      <w:pPr>
        <w:tabs>
          <w:tab w:val="num" w:pos="1992"/>
        </w:tabs>
        <w:ind w:left="1992"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33">
    <w:nsid w:val="6CDA41AE"/>
    <w:multiLevelType w:val="hybridMultilevel"/>
    <w:tmpl w:val="562E760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nsid w:val="6D983491"/>
    <w:multiLevelType w:val="hybridMultilevel"/>
    <w:tmpl w:val="6D9ECD86"/>
    <w:lvl w:ilvl="0" w:tplc="41A6CAE6">
      <w:start w:val="1"/>
      <w:numFmt w:val="lowerLetter"/>
      <w:lvlText w:val="(%1)"/>
      <w:lvlJc w:val="left"/>
      <w:pPr>
        <w:tabs>
          <w:tab w:val="num" w:pos="1179"/>
        </w:tabs>
        <w:ind w:left="1179" w:hanging="435"/>
      </w:pPr>
      <w:rPr>
        <w:rFonts w:hint="default"/>
      </w:rPr>
    </w:lvl>
    <w:lvl w:ilvl="1" w:tplc="08090019" w:tentative="1">
      <w:start w:val="1"/>
      <w:numFmt w:val="lowerLetter"/>
      <w:lvlText w:val="%2."/>
      <w:lvlJc w:val="left"/>
      <w:pPr>
        <w:tabs>
          <w:tab w:val="num" w:pos="1824"/>
        </w:tabs>
        <w:ind w:left="1824" w:hanging="360"/>
      </w:pPr>
    </w:lvl>
    <w:lvl w:ilvl="2" w:tplc="0809001B" w:tentative="1">
      <w:start w:val="1"/>
      <w:numFmt w:val="lowerRoman"/>
      <w:lvlText w:val="%3."/>
      <w:lvlJc w:val="right"/>
      <w:pPr>
        <w:tabs>
          <w:tab w:val="num" w:pos="2544"/>
        </w:tabs>
        <w:ind w:left="2544" w:hanging="180"/>
      </w:pPr>
    </w:lvl>
    <w:lvl w:ilvl="3" w:tplc="0809000F" w:tentative="1">
      <w:start w:val="1"/>
      <w:numFmt w:val="decimal"/>
      <w:lvlText w:val="%4."/>
      <w:lvlJc w:val="left"/>
      <w:pPr>
        <w:tabs>
          <w:tab w:val="num" w:pos="3264"/>
        </w:tabs>
        <w:ind w:left="3264" w:hanging="360"/>
      </w:pPr>
    </w:lvl>
    <w:lvl w:ilvl="4" w:tplc="08090019" w:tentative="1">
      <w:start w:val="1"/>
      <w:numFmt w:val="lowerLetter"/>
      <w:lvlText w:val="%5."/>
      <w:lvlJc w:val="left"/>
      <w:pPr>
        <w:tabs>
          <w:tab w:val="num" w:pos="3984"/>
        </w:tabs>
        <w:ind w:left="3984" w:hanging="360"/>
      </w:pPr>
    </w:lvl>
    <w:lvl w:ilvl="5" w:tplc="0809001B" w:tentative="1">
      <w:start w:val="1"/>
      <w:numFmt w:val="lowerRoman"/>
      <w:lvlText w:val="%6."/>
      <w:lvlJc w:val="right"/>
      <w:pPr>
        <w:tabs>
          <w:tab w:val="num" w:pos="4704"/>
        </w:tabs>
        <w:ind w:left="4704" w:hanging="180"/>
      </w:pPr>
    </w:lvl>
    <w:lvl w:ilvl="6" w:tplc="0809000F" w:tentative="1">
      <w:start w:val="1"/>
      <w:numFmt w:val="decimal"/>
      <w:lvlText w:val="%7."/>
      <w:lvlJc w:val="left"/>
      <w:pPr>
        <w:tabs>
          <w:tab w:val="num" w:pos="5424"/>
        </w:tabs>
        <w:ind w:left="5424" w:hanging="360"/>
      </w:pPr>
    </w:lvl>
    <w:lvl w:ilvl="7" w:tplc="08090019" w:tentative="1">
      <w:start w:val="1"/>
      <w:numFmt w:val="lowerLetter"/>
      <w:lvlText w:val="%8."/>
      <w:lvlJc w:val="left"/>
      <w:pPr>
        <w:tabs>
          <w:tab w:val="num" w:pos="6144"/>
        </w:tabs>
        <w:ind w:left="6144" w:hanging="360"/>
      </w:pPr>
    </w:lvl>
    <w:lvl w:ilvl="8" w:tplc="0809001B" w:tentative="1">
      <w:start w:val="1"/>
      <w:numFmt w:val="lowerRoman"/>
      <w:lvlText w:val="%9."/>
      <w:lvlJc w:val="right"/>
      <w:pPr>
        <w:tabs>
          <w:tab w:val="num" w:pos="6864"/>
        </w:tabs>
        <w:ind w:left="6864" w:hanging="180"/>
      </w:pPr>
    </w:lvl>
  </w:abstractNum>
  <w:abstractNum w:abstractNumId="35">
    <w:nsid w:val="70E60AB5"/>
    <w:multiLevelType w:val="hybridMultilevel"/>
    <w:tmpl w:val="A4D64770"/>
    <w:lvl w:ilvl="0" w:tplc="7284C8DE">
      <w:start w:val="9"/>
      <w:numFmt w:val="decimal"/>
      <w:lvlText w:val="%1."/>
      <w:lvlJc w:val="left"/>
      <w:pPr>
        <w:tabs>
          <w:tab w:val="num" w:pos="900"/>
        </w:tabs>
        <w:ind w:left="900" w:hanging="54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nsid w:val="73392282"/>
    <w:multiLevelType w:val="hybridMultilevel"/>
    <w:tmpl w:val="3ABA635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nsid w:val="74F769AE"/>
    <w:multiLevelType w:val="hybridMultilevel"/>
    <w:tmpl w:val="37B218A0"/>
    <w:lvl w:ilvl="0" w:tplc="DFDCA706">
      <w:start w:val="1"/>
      <w:numFmt w:val="decimal"/>
      <w:lvlText w:val="(%1)"/>
      <w:lvlJc w:val="left"/>
      <w:pPr>
        <w:tabs>
          <w:tab w:val="num" w:pos="1800"/>
        </w:tabs>
        <w:ind w:left="1800" w:hanging="360"/>
      </w:pPr>
      <w:rPr>
        <w:rFonts w:hint="default"/>
      </w:rPr>
    </w:lvl>
    <w:lvl w:ilvl="1" w:tplc="F580E55E">
      <w:start w:val="1"/>
      <w:numFmt w:val="lowerLetter"/>
      <w:lvlText w:val="(%2)"/>
      <w:lvlJc w:val="left"/>
      <w:pPr>
        <w:tabs>
          <w:tab w:val="num" w:pos="2520"/>
        </w:tabs>
        <w:ind w:left="2520" w:hanging="360"/>
      </w:pPr>
      <w:rPr>
        <w:rFonts w:hint="default"/>
      </w:r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32"/>
  </w:num>
  <w:num w:numId="11">
    <w:abstractNumId w:val="26"/>
  </w:num>
  <w:num w:numId="12">
    <w:abstractNumId w:val="20"/>
  </w:num>
  <w:num w:numId="13">
    <w:abstractNumId w:val="19"/>
  </w:num>
  <w:num w:numId="14">
    <w:abstractNumId w:val="25"/>
  </w:num>
  <w:num w:numId="15">
    <w:abstractNumId w:val="21"/>
  </w:num>
  <w:num w:numId="16">
    <w:abstractNumId w:val="34"/>
  </w:num>
  <w:num w:numId="17">
    <w:abstractNumId w:val="15"/>
  </w:num>
  <w:num w:numId="18">
    <w:abstractNumId w:val="8"/>
  </w:num>
  <w:num w:numId="19">
    <w:abstractNumId w:val="28"/>
  </w:num>
  <w:num w:numId="20">
    <w:abstractNumId w:val="13"/>
  </w:num>
  <w:num w:numId="21">
    <w:abstractNumId w:val="4"/>
  </w:num>
  <w:num w:numId="22">
    <w:abstractNumId w:val="24"/>
  </w:num>
  <w:num w:numId="23">
    <w:abstractNumId w:val="11"/>
  </w:num>
  <w:num w:numId="24">
    <w:abstractNumId w:val="18"/>
  </w:num>
  <w:num w:numId="25">
    <w:abstractNumId w:val="7"/>
  </w:num>
  <w:num w:numId="26">
    <w:abstractNumId w:val="1"/>
  </w:num>
  <w:num w:numId="27">
    <w:abstractNumId w:val="10"/>
  </w:num>
  <w:num w:numId="28">
    <w:abstractNumId w:val="9"/>
  </w:num>
  <w:num w:numId="29">
    <w:abstractNumId w:val="27"/>
  </w:num>
  <w:num w:numId="30">
    <w:abstractNumId w:val="31"/>
  </w:num>
  <w:num w:numId="31">
    <w:abstractNumId w:val="14"/>
  </w:num>
  <w:num w:numId="32">
    <w:abstractNumId w:val="2"/>
  </w:num>
  <w:num w:numId="33">
    <w:abstractNumId w:val="36"/>
  </w:num>
  <w:num w:numId="34">
    <w:abstractNumId w:val="29"/>
  </w:num>
  <w:num w:numId="35">
    <w:abstractNumId w:val="33"/>
  </w:num>
  <w:num w:numId="36">
    <w:abstractNumId w:val="3"/>
  </w:num>
  <w:num w:numId="37">
    <w:abstractNumId w:val="30"/>
  </w:num>
  <w:num w:numId="38">
    <w:abstractNumId w:val="23"/>
  </w:num>
  <w:num w:numId="39">
    <w:abstractNumId w:val="37"/>
  </w:num>
  <w:num w:numId="40">
    <w:abstractNumId w:val="6"/>
  </w:num>
  <w:num w:numId="41">
    <w:abstractNumId w:val="12"/>
  </w:num>
  <w:num w:numId="42">
    <w:abstractNumId w:val="35"/>
  </w:num>
  <w:num w:numId="43">
    <w:abstractNumId w:val="16"/>
  </w:num>
  <w:num w:numId="44">
    <w:abstractNumId w:val="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GB" w:vendorID="64" w:dllVersion="131078" w:nlCheck="1" w:checkStyle="0"/>
  <w:activeWritingStyle w:appName="MSWord" w:lang="en-US" w:vendorID="64" w:dllVersion="131078" w:nlCheck="1" w:checkStyle="0"/>
  <w:activeWritingStyle w:appName="MSWord" w:lang="en-GB" w:vendorID="8" w:dllVersion="513" w:checkStyle="1"/>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25"/>
  <w:displayHorizontalDrawingGridEvery w:val="2"/>
  <w:displayVerticalDrawingGridEvery w:val="2"/>
  <w:noPunctuationKerning/>
  <w:characterSpacingControl w:val="doNotCompress"/>
  <w:hdrShapeDefaults>
    <o:shapedefaults v:ext="edit" spidmax="12289">
      <o:colormru v:ext="edit" colors="#ffc"/>
    </o:shapedefaults>
  </w:hdrShapeDefaults>
  <w:footnotePr>
    <w:numFmt w:val="lowerLette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rtyDoc" w:val="-1"/>
    <w:docVar w:name="documentMinorType" w:val="Order"/>
    <w:docVar w:name="documentType" w:val="Eng"/>
    <w:docVar w:name="Lang" w:val="Eng"/>
    <w:docVar w:name="list1Type1" w:val="Emdash"/>
    <w:docVar w:name="LQ_Quote" w:val="True"/>
    <w:docVar w:name="numberStylePart" w:val="Arabic"/>
    <w:docVar w:name="numberStyleSchedule" w:val="Arabic"/>
    <w:docVar w:name="numberStyleSection" w:val="Arabic"/>
    <w:docVar w:name="numberStyleSubpart" w:val="Arabic"/>
    <w:docVar w:name="numberStyleSubsection" w:val="Arabic"/>
    <w:docVar w:name="PDAbbrAddr" w:val=" "/>
    <w:docVar w:name="PDAbbrDept" w:val=" "/>
    <w:docVar w:name="PDAddr1" w:val=" "/>
    <w:docVar w:name="PDAddr2" w:val=" "/>
    <w:docVar w:name="PDAddr3" w:val=" "/>
    <w:docVar w:name="PDAddr4" w:val=" "/>
    <w:docVar w:name="PDDepartment" w:val=" "/>
    <w:docVar w:name="PDEmail" w:val=" "/>
    <w:docVar w:name="PDFaxNo" w:val=" "/>
    <w:docVar w:name="PDFormalName" w:val=" "/>
    <w:docVar w:name="PDFullName" w:val=" "/>
    <w:docVar w:name="PDPhoneNo" w:val=" "/>
    <w:docVar w:name="PDSection" w:val=" "/>
    <w:docVar w:name="RegOrders" w:val="Order"/>
    <w:docVar w:name="sublist1Type" w:val="Bullet"/>
    <w:docVar w:name="toolbarDivisions" w:val="Hidden"/>
    <w:docVar w:name="toolbarForms" w:val="Hidden"/>
    <w:docVar w:name="toolbarFunctions" w:val="Hidden"/>
    <w:docVar w:name="toolbarHeading" w:val="Hidden"/>
    <w:docVar w:name="toolbarLegalRules" w:val="Hidden"/>
    <w:docVar w:name="toolbarLists" w:val="Hidden"/>
    <w:docVar w:name="toolbarLongquotes" w:val="Hidden"/>
    <w:docVar w:name="toolbarParagraph" w:val="Hidden"/>
    <w:docVar w:name="toolbarSpecials" w:val="Hidden"/>
    <w:docVar w:name="toolbarStart" w:val="Visible"/>
    <w:docVar w:name="toolbarSymbols" w:val="Hidden"/>
    <w:docVar w:name="toolbarTables" w:val="Hidden"/>
    <w:docVar w:name="VerMajor" w:val="6"/>
    <w:docVar w:name="VerMinor" w:val="1 (016)"/>
  </w:docVars>
  <w:rsids>
    <w:rsidRoot w:val="00AE6D74"/>
    <w:rsid w:val="00010E67"/>
    <w:rsid w:val="00033B10"/>
    <w:rsid w:val="00071C67"/>
    <w:rsid w:val="00100670"/>
    <w:rsid w:val="001800EA"/>
    <w:rsid w:val="001D3342"/>
    <w:rsid w:val="001F7BA6"/>
    <w:rsid w:val="002165D3"/>
    <w:rsid w:val="002A2A49"/>
    <w:rsid w:val="00331267"/>
    <w:rsid w:val="003410E9"/>
    <w:rsid w:val="00366417"/>
    <w:rsid w:val="003C2606"/>
    <w:rsid w:val="004A7973"/>
    <w:rsid w:val="005719A4"/>
    <w:rsid w:val="005E69D1"/>
    <w:rsid w:val="006138F5"/>
    <w:rsid w:val="006B3C9A"/>
    <w:rsid w:val="00737D76"/>
    <w:rsid w:val="00804FB1"/>
    <w:rsid w:val="00820B7C"/>
    <w:rsid w:val="00932A33"/>
    <w:rsid w:val="00A23BD2"/>
    <w:rsid w:val="00A35CC8"/>
    <w:rsid w:val="00A50436"/>
    <w:rsid w:val="00A9231D"/>
    <w:rsid w:val="00A96CCC"/>
    <w:rsid w:val="00AA44C5"/>
    <w:rsid w:val="00AC4181"/>
    <w:rsid w:val="00AE6D74"/>
    <w:rsid w:val="00AF4EAD"/>
    <w:rsid w:val="00B140E1"/>
    <w:rsid w:val="00B45898"/>
    <w:rsid w:val="00BE769A"/>
    <w:rsid w:val="00C118B3"/>
    <w:rsid w:val="00C42E17"/>
    <w:rsid w:val="00D42702"/>
    <w:rsid w:val="00DD405D"/>
    <w:rsid w:val="00DD7BE5"/>
    <w:rsid w:val="00DE593B"/>
    <w:rsid w:val="00DF5E14"/>
    <w:rsid w:val="00E51872"/>
    <w:rsid w:val="00ED6549"/>
    <w:rsid w:val="00F14669"/>
    <w:rsid w:val="00F63DD2"/>
    <w:rsid w:val="00F92CB2"/>
    <w:rsid w:val="00FF1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colormru v:ext="edit" colors="#ff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20" w:lineRule="atLeast"/>
      <w:jc w:val="both"/>
    </w:pPr>
    <w:rPr>
      <w:sz w:val="24"/>
      <w:lang w:val="en-GB"/>
    </w:rPr>
  </w:style>
  <w:style w:type="paragraph" w:styleId="Heading1">
    <w:name w:val="heading 1"/>
    <w:basedOn w:val="Normal"/>
    <w:next w:val="Normal"/>
    <w:qFormat/>
    <w:pPr>
      <w:numPr>
        <w:numId w:val="1"/>
      </w:numPr>
      <w:spacing w:before="160"/>
      <w:outlineLvl w:val="0"/>
    </w:pPr>
    <w:rPr>
      <w:kern w:val="28"/>
    </w:rPr>
  </w:style>
  <w:style w:type="paragraph" w:styleId="Heading2">
    <w:name w:val="heading 2"/>
    <w:basedOn w:val="Normal"/>
    <w:next w:val="Normal"/>
    <w:link w:val="Heading2Char"/>
    <w:qFormat/>
    <w:pPr>
      <w:numPr>
        <w:ilvl w:val="1"/>
        <w:numId w:val="2"/>
      </w:numPr>
      <w:spacing w:before="80"/>
      <w:outlineLvl w:val="1"/>
    </w:pPr>
  </w:style>
  <w:style w:type="paragraph" w:styleId="Heading3">
    <w:name w:val="heading 3"/>
    <w:basedOn w:val="Normal"/>
    <w:qFormat/>
    <w:pPr>
      <w:numPr>
        <w:ilvl w:val="2"/>
        <w:numId w:val="3"/>
      </w:numPr>
      <w:spacing w:before="80"/>
      <w:outlineLvl w:val="2"/>
    </w:pPr>
  </w:style>
  <w:style w:type="paragraph" w:styleId="Heading4">
    <w:name w:val="heading 4"/>
    <w:basedOn w:val="Normal"/>
    <w:qFormat/>
    <w:pPr>
      <w:numPr>
        <w:ilvl w:val="3"/>
        <w:numId w:val="4"/>
      </w:numPr>
      <w:spacing w:before="80"/>
      <w:outlineLvl w:val="3"/>
    </w:pPr>
  </w:style>
  <w:style w:type="paragraph" w:styleId="Heading5">
    <w:name w:val="heading 5"/>
    <w:basedOn w:val="Normal"/>
    <w:next w:val="Normal"/>
    <w:qFormat/>
    <w:pPr>
      <w:numPr>
        <w:ilvl w:val="4"/>
        <w:numId w:val="5"/>
      </w:numPr>
      <w:spacing w:before="80"/>
      <w:outlineLvl w:val="4"/>
    </w:pPr>
  </w:style>
  <w:style w:type="paragraph" w:styleId="Heading6">
    <w:name w:val="heading 6"/>
    <w:basedOn w:val="Normal"/>
    <w:next w:val="Normal"/>
    <w:qFormat/>
    <w:pPr>
      <w:numPr>
        <w:ilvl w:val="5"/>
        <w:numId w:val="6"/>
      </w:numPr>
      <w:spacing w:after="240"/>
      <w:jc w:val="center"/>
      <w:outlineLvl w:val="5"/>
    </w:pPr>
    <w:rPr>
      <w:b/>
    </w:rPr>
  </w:style>
  <w:style w:type="paragraph" w:styleId="Heading7">
    <w:name w:val="heading 7"/>
    <w:basedOn w:val="Normal"/>
    <w:next w:val="Normal"/>
    <w:qFormat/>
    <w:pPr>
      <w:numPr>
        <w:ilvl w:val="6"/>
        <w:numId w:val="7"/>
      </w:numPr>
      <w:spacing w:before="240" w:after="60"/>
      <w:outlineLvl w:val="6"/>
    </w:pPr>
    <w:rPr>
      <w:rFonts w:ascii="Arial" w:hAnsi="Arial"/>
    </w:rPr>
  </w:style>
  <w:style w:type="paragraph" w:styleId="Heading8">
    <w:name w:val="heading 8"/>
    <w:basedOn w:val="Normal"/>
    <w:next w:val="Normal"/>
    <w:qFormat/>
    <w:pPr>
      <w:numPr>
        <w:ilvl w:val="7"/>
        <w:numId w:val="8"/>
      </w:numPr>
      <w:spacing w:before="240" w:after="60"/>
      <w:outlineLvl w:val="7"/>
    </w:pPr>
    <w:rPr>
      <w:rFonts w:ascii="Arial" w:hAnsi="Arial"/>
      <w:i/>
    </w:rPr>
  </w:style>
  <w:style w:type="paragraph" w:styleId="Heading9">
    <w:name w:val="heading 9"/>
    <w:basedOn w:val="Normal"/>
    <w:next w:val="Normal"/>
    <w:qFormat/>
    <w:pPr>
      <w:numPr>
        <w:ilvl w:val="8"/>
        <w:numId w:val="9"/>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Normal"/>
    <w:pPr>
      <w:spacing w:before="160" w:after="160"/>
      <w:jc w:val="center"/>
    </w:pPr>
    <w:rPr>
      <w:i/>
      <w:sz w:val="22"/>
    </w:rPr>
  </w:style>
  <w:style w:type="paragraph" w:customStyle="1" w:styleId="ArrHead">
    <w:name w:val="ArrHead"/>
    <w:basedOn w:val="Normal"/>
    <w:pPr>
      <w:keepNext/>
      <w:tabs>
        <w:tab w:val="right" w:pos="8200"/>
      </w:tabs>
      <w:spacing w:before="480" w:after="120"/>
      <w:jc w:val="center"/>
    </w:pPr>
    <w:rPr>
      <w:caps/>
      <w:sz w:val="28"/>
    </w:rPr>
  </w:style>
  <w:style w:type="paragraph" w:customStyle="1" w:styleId="Banner">
    <w:name w:val="Banner"/>
    <w:next w:val="Number"/>
    <w:pPr>
      <w:pBdr>
        <w:top w:val="single" w:sz="12" w:space="8" w:color="auto"/>
        <w:bottom w:val="single" w:sz="12" w:space="8" w:color="auto"/>
      </w:pBdr>
      <w:spacing w:after="480" w:line="230" w:lineRule="exact"/>
      <w:jc w:val="center"/>
    </w:pPr>
    <w:rPr>
      <w:caps/>
      <w:spacing w:val="74"/>
      <w:sz w:val="22"/>
      <w:lang w:val="en-GB"/>
    </w:rPr>
  </w:style>
  <w:style w:type="paragraph" w:customStyle="1" w:styleId="Number">
    <w:name w:val="Number"/>
    <w:basedOn w:val="Normal"/>
    <w:next w:val="subject"/>
    <w:pPr>
      <w:spacing w:after="320" w:line="240" w:lineRule="auto"/>
      <w:jc w:val="center"/>
    </w:pPr>
    <w:rPr>
      <w:b/>
      <w:sz w:val="32"/>
    </w:rPr>
  </w:style>
  <w:style w:type="paragraph" w:customStyle="1" w:styleId="subject">
    <w:name w:val="subject"/>
    <w:basedOn w:val="Normal"/>
    <w:next w:val="Subsub"/>
    <w:pPr>
      <w:spacing w:after="320" w:line="240" w:lineRule="auto"/>
      <w:jc w:val="center"/>
    </w:pPr>
    <w:rPr>
      <w:b/>
      <w:caps/>
      <w:sz w:val="32"/>
    </w:rPr>
  </w:style>
  <w:style w:type="paragraph" w:customStyle="1" w:styleId="Subsub">
    <w:name w:val="Subsub"/>
    <w:basedOn w:val="Normal"/>
    <w:pPr>
      <w:spacing w:after="360" w:line="240" w:lineRule="auto"/>
      <w:jc w:val="center"/>
    </w:pPr>
    <w:rPr>
      <w:b/>
      <w:caps/>
    </w:rPr>
  </w:style>
  <w:style w:type="paragraph" w:styleId="Caption">
    <w:name w:val="caption"/>
    <w:basedOn w:val="Normal"/>
    <w:next w:val="Normal"/>
    <w:qFormat/>
    <w:pPr>
      <w:spacing w:before="120" w:after="120"/>
    </w:pPr>
    <w:rPr>
      <w:b/>
    </w:rPr>
  </w:style>
  <w:style w:type="paragraph" w:customStyle="1" w:styleId="ColumnHeader">
    <w:name w:val="ColumnHeader"/>
    <w:basedOn w:val="Normal"/>
    <w:pPr>
      <w:spacing w:before="40"/>
    </w:pPr>
    <w:rPr>
      <w:i/>
    </w:rPr>
  </w:style>
  <w:style w:type="paragraph" w:customStyle="1" w:styleId="Coming">
    <w:name w:val="Coming"/>
    <w:basedOn w:val="Normal"/>
    <w:next w:val="Pre"/>
    <w:pPr>
      <w:tabs>
        <w:tab w:val="left" w:pos="3232"/>
        <w:tab w:val="left" w:pos="3629"/>
        <w:tab w:val="right" w:pos="6804"/>
      </w:tabs>
      <w:ind w:left="1711" w:right="1541" w:hanging="170"/>
    </w:pPr>
    <w:rPr>
      <w:i/>
    </w:rPr>
  </w:style>
  <w:style w:type="paragraph" w:customStyle="1" w:styleId="Pre">
    <w:name w:val="Pre"/>
    <w:basedOn w:val="Normal"/>
    <w:pPr>
      <w:spacing w:before="360"/>
    </w:pPr>
  </w:style>
  <w:style w:type="paragraph" w:customStyle="1" w:styleId="ComingC">
    <w:name w:val="ComingC"/>
    <w:basedOn w:val="Coming"/>
    <w:pPr>
      <w:tabs>
        <w:tab w:val="clear" w:pos="3232"/>
        <w:tab w:val="clear" w:pos="3629"/>
      </w:tabs>
      <w:spacing w:before="80"/>
      <w:ind w:left="1956" w:right="3400"/>
      <w:jc w:val="left"/>
    </w:pPr>
  </w:style>
  <w:style w:type="paragraph" w:styleId="CommentText">
    <w:name w:val="annotation text"/>
    <w:basedOn w:val="Normal"/>
    <w:link w:val="CommentTextChar"/>
    <w:semiHidden/>
    <w:rPr>
      <w:rFonts w:ascii="Arial" w:hAnsi="Arial"/>
      <w:sz w:val="20"/>
    </w:rPr>
  </w:style>
  <w:style w:type="character" w:customStyle="1" w:styleId="Date1">
    <w:name w:val="Date1"/>
    <w:basedOn w:val="DefaultParagraphFont"/>
  </w:style>
  <w:style w:type="paragraph" w:customStyle="1" w:styleId="Draft">
    <w:name w:val="Draft"/>
    <w:basedOn w:val="Normal"/>
    <w:pPr>
      <w:spacing w:after="240"/>
    </w:pPr>
    <w:rPr>
      <w:i/>
    </w:rPr>
  </w:style>
  <w:style w:type="paragraph" w:styleId="Footer">
    <w:name w:val="footer"/>
    <w:basedOn w:val="Normal"/>
    <w:link w:val="FooterChar"/>
    <w:pPr>
      <w:tabs>
        <w:tab w:val="center" w:pos="4153"/>
        <w:tab w:val="right" w:pos="8306"/>
      </w:tabs>
    </w:pPr>
  </w:style>
  <w:style w:type="character" w:customStyle="1" w:styleId="FooterChar">
    <w:name w:val="Footer Char"/>
    <w:link w:val="Footer"/>
    <w:rPr>
      <w:sz w:val="21"/>
      <w:lang w:val="en-GB" w:eastAsia="en-US" w:bidi="ar-SA"/>
    </w:rPr>
  </w:style>
  <w:style w:type="character" w:styleId="FootnoteReference">
    <w:name w:val="footnote reference"/>
    <w:semiHidden/>
    <w:rPr>
      <w:rFonts w:ascii="Times New Roman" w:hAnsi="Times New Roman"/>
      <w:b/>
      <w:vertAlign w:val="baseline"/>
    </w:rPr>
  </w:style>
  <w:style w:type="paragraph" w:styleId="FootnoteText">
    <w:name w:val="footnote text"/>
    <w:basedOn w:val="Normal"/>
    <w:next w:val="FootnoteCont"/>
    <w:semiHidden/>
    <w:pPr>
      <w:spacing w:line="180" w:lineRule="exact"/>
      <w:ind w:left="340" w:hanging="340"/>
    </w:pPr>
    <w:rPr>
      <w:sz w:val="16"/>
    </w:rPr>
  </w:style>
  <w:style w:type="paragraph" w:customStyle="1" w:styleId="FootnoteCont">
    <w:name w:val="Footnote Cont"/>
    <w:basedOn w:val="FootnoteText"/>
    <w:pPr>
      <w:ind w:firstLine="0"/>
    </w:pPr>
  </w:style>
  <w:style w:type="paragraph" w:customStyle="1" w:styleId="H1">
    <w:name w:val="H1"/>
    <w:basedOn w:val="Normal"/>
    <w:next w:val="N1"/>
    <w:link w:val="H1Char"/>
    <w:pPr>
      <w:keepNext/>
      <w:spacing w:before="320"/>
    </w:pPr>
    <w:rPr>
      <w:b/>
    </w:rPr>
  </w:style>
  <w:style w:type="paragraph" w:customStyle="1" w:styleId="N1">
    <w:name w:val="N1"/>
    <w:basedOn w:val="Normal"/>
    <w:link w:val="N1Char"/>
    <w:pPr>
      <w:numPr>
        <w:numId w:val="10"/>
      </w:numPr>
      <w:spacing w:before="160"/>
    </w:pPr>
  </w:style>
  <w:style w:type="character" w:customStyle="1" w:styleId="N1Char">
    <w:name w:val="N1 Char"/>
    <w:link w:val="N1"/>
    <w:rPr>
      <w:sz w:val="21"/>
      <w:lang w:val="en-GB" w:eastAsia="en-US" w:bidi="ar-SA"/>
    </w:rPr>
  </w:style>
  <w:style w:type="character" w:customStyle="1" w:styleId="H1Char">
    <w:name w:val="H1 Char"/>
    <w:link w:val="H1"/>
    <w:rPr>
      <w:b/>
      <w:sz w:val="21"/>
      <w:lang w:val="en-GB" w:eastAsia="en-US" w:bidi="ar-SA"/>
    </w:rPr>
  </w:style>
  <w:style w:type="paragraph" w:customStyle="1" w:styleId="N2">
    <w:name w:val="N2"/>
    <w:basedOn w:val="N1"/>
    <w:pPr>
      <w:numPr>
        <w:ilvl w:val="1"/>
      </w:numPr>
      <w:spacing w:before="80"/>
    </w:pPr>
  </w:style>
  <w:style w:type="paragraph" w:customStyle="1" w:styleId="LQH1">
    <w:name w:val="LQH1"/>
    <w:basedOn w:val="H1"/>
    <w:next w:val="LQN1"/>
    <w:link w:val="LQH1Char"/>
    <w:pPr>
      <w:ind w:left="567"/>
    </w:pPr>
  </w:style>
  <w:style w:type="paragraph" w:customStyle="1" w:styleId="LQN1">
    <w:name w:val="LQN1"/>
    <w:basedOn w:val="N1"/>
    <w:link w:val="LQN1Char"/>
    <w:pPr>
      <w:numPr>
        <w:numId w:val="0"/>
      </w:numPr>
      <w:ind w:left="567" w:firstLine="170"/>
    </w:pPr>
  </w:style>
  <w:style w:type="character" w:customStyle="1" w:styleId="LQN1Char">
    <w:name w:val="LQN1 Char"/>
    <w:link w:val="LQN1"/>
    <w:rPr>
      <w:sz w:val="21"/>
      <w:lang w:val="en-GB" w:eastAsia="en-US" w:bidi="ar-SA"/>
    </w:rPr>
  </w:style>
  <w:style w:type="character" w:customStyle="1" w:styleId="LQH1Char">
    <w:name w:val="LQH1 Char"/>
    <w:link w:val="LQH1"/>
    <w:rPr>
      <w:b/>
      <w:sz w:val="21"/>
      <w:lang w:val="en-GB" w:eastAsia="en-US" w:bidi="ar-SA"/>
    </w:rPr>
  </w:style>
  <w:style w:type="paragraph" w:customStyle="1" w:styleId="H2">
    <w:name w:val="H2"/>
    <w:basedOn w:val="Heading2"/>
    <w:next w:val="N2"/>
    <w:pPr>
      <w:keepNext/>
      <w:numPr>
        <w:ilvl w:val="0"/>
        <w:numId w:val="0"/>
      </w:numPr>
      <w:ind w:left="170"/>
      <w:outlineLvl w:val="9"/>
    </w:pPr>
    <w:rPr>
      <w:i/>
    </w:rPr>
  </w:style>
  <w:style w:type="paragraph" w:customStyle="1" w:styleId="H3">
    <w:name w:val="H3"/>
    <w:basedOn w:val="Heading3"/>
    <w:next w:val="N3"/>
    <w:pPr>
      <w:keepNext/>
      <w:numPr>
        <w:ilvl w:val="0"/>
        <w:numId w:val="0"/>
      </w:numPr>
      <w:ind w:left="340"/>
      <w:outlineLvl w:val="9"/>
    </w:pPr>
    <w:rPr>
      <w:i/>
    </w:rPr>
  </w:style>
  <w:style w:type="paragraph" w:customStyle="1" w:styleId="N3">
    <w:name w:val="N3"/>
    <w:basedOn w:val="N2"/>
    <w:pPr>
      <w:numPr>
        <w:ilvl w:val="2"/>
      </w:numPr>
    </w:pPr>
  </w:style>
  <w:style w:type="paragraph" w:customStyle="1" w:styleId="N4">
    <w:name w:val="N4"/>
    <w:basedOn w:val="N3"/>
    <w:pPr>
      <w:numPr>
        <w:ilvl w:val="3"/>
      </w:numPr>
    </w:pPr>
  </w:style>
  <w:style w:type="paragraph" w:customStyle="1" w:styleId="N5">
    <w:name w:val="N5"/>
    <w:basedOn w:val="N4"/>
    <w:pPr>
      <w:numPr>
        <w:ilvl w:val="4"/>
      </w:numPr>
      <w:tabs>
        <w:tab w:val="clear" w:pos="1992"/>
        <w:tab w:val="left" w:pos="1701"/>
      </w:tabs>
      <w:ind w:left="1701"/>
    </w:pPr>
  </w:style>
  <w:style w:type="paragraph" w:styleId="Header">
    <w:name w:val="header"/>
    <w:basedOn w:val="Normal"/>
    <w:link w:val="HeaderChar"/>
    <w:pPr>
      <w:tabs>
        <w:tab w:val="center" w:pos="4320"/>
        <w:tab w:val="right" w:pos="8640"/>
      </w:tabs>
    </w:pPr>
  </w:style>
  <w:style w:type="paragraph" w:customStyle="1" w:styleId="Laid">
    <w:name w:val="Laid"/>
    <w:basedOn w:val="Normal"/>
    <w:next w:val="Coming"/>
    <w:pPr>
      <w:tabs>
        <w:tab w:val="right" w:pos="6804"/>
      </w:tabs>
      <w:spacing w:after="160"/>
      <w:ind w:left="1541" w:right="1541"/>
    </w:pPr>
    <w:rPr>
      <w:i/>
    </w:rPr>
  </w:style>
  <w:style w:type="paragraph" w:customStyle="1" w:styleId="Laidbefore">
    <w:name w:val="Laid before"/>
    <w:basedOn w:val="Approval"/>
    <w:next w:val="Normal"/>
  </w:style>
  <w:style w:type="paragraph" w:customStyle="1" w:styleId="LQN2">
    <w:name w:val="LQN2"/>
    <w:basedOn w:val="LQN1"/>
    <w:link w:val="LQN2Char"/>
    <w:pPr>
      <w:spacing w:before="80"/>
    </w:pPr>
  </w:style>
  <w:style w:type="character" w:customStyle="1" w:styleId="LQN2Char">
    <w:name w:val="LQN2 Char"/>
    <w:link w:val="LQN2"/>
    <w:rPr>
      <w:sz w:val="21"/>
      <w:lang w:val="en-GB" w:eastAsia="en-US" w:bidi="ar-SA"/>
    </w:rPr>
  </w:style>
  <w:style w:type="paragraph" w:customStyle="1" w:styleId="LQN3">
    <w:name w:val="LQN3"/>
    <w:basedOn w:val="LQN2"/>
    <w:link w:val="LQN3Char"/>
    <w:pPr>
      <w:tabs>
        <w:tab w:val="left" w:pos="1304"/>
      </w:tabs>
      <w:ind w:left="1304" w:hanging="397"/>
    </w:pPr>
  </w:style>
  <w:style w:type="character" w:customStyle="1" w:styleId="LQN3Char">
    <w:name w:val="LQN3 Char"/>
    <w:basedOn w:val="LQN2Char"/>
    <w:link w:val="LQN3"/>
    <w:rPr>
      <w:sz w:val="21"/>
      <w:lang w:val="en-GB" w:eastAsia="en-US" w:bidi="ar-SA"/>
    </w:rPr>
  </w:style>
  <w:style w:type="paragraph" w:customStyle="1" w:styleId="LQN4">
    <w:name w:val="LQN4"/>
    <w:basedOn w:val="LQN3"/>
    <w:link w:val="LQN4Char"/>
    <w:pPr>
      <w:tabs>
        <w:tab w:val="clear" w:pos="1304"/>
        <w:tab w:val="right" w:pos="1588"/>
        <w:tab w:val="left" w:pos="1701"/>
      </w:tabs>
      <w:ind w:left="1701" w:hanging="1701"/>
    </w:pPr>
  </w:style>
  <w:style w:type="character" w:customStyle="1" w:styleId="LQN4Char">
    <w:name w:val="LQN4 Char"/>
    <w:basedOn w:val="LQN3Char"/>
    <w:link w:val="LQN4"/>
    <w:rPr>
      <w:sz w:val="21"/>
      <w:lang w:val="en-GB" w:eastAsia="en-US" w:bidi="ar-SA"/>
    </w:rPr>
  </w:style>
  <w:style w:type="paragraph" w:customStyle="1" w:styleId="LQN5">
    <w:name w:val="LQN5"/>
    <w:basedOn w:val="LQN4"/>
    <w:pPr>
      <w:tabs>
        <w:tab w:val="clear" w:pos="1588"/>
        <w:tab w:val="clear" w:pos="1701"/>
        <w:tab w:val="left" w:pos="2268"/>
      </w:tabs>
      <w:ind w:left="2268" w:hanging="567"/>
    </w:pPr>
  </w:style>
  <w:style w:type="paragraph" w:customStyle="1" w:styleId="T1">
    <w:name w:val="T1"/>
    <w:basedOn w:val="Normal"/>
    <w:link w:val="T1Char"/>
    <w:pPr>
      <w:spacing w:before="160"/>
    </w:pPr>
  </w:style>
  <w:style w:type="character" w:customStyle="1" w:styleId="T1Char">
    <w:name w:val="T1 Char"/>
    <w:link w:val="T1"/>
    <w:rPr>
      <w:sz w:val="21"/>
      <w:lang w:val="en-GB" w:eastAsia="en-US" w:bidi="ar-SA"/>
    </w:rPr>
  </w:style>
  <w:style w:type="paragraph" w:customStyle="1" w:styleId="LQT1">
    <w:name w:val="LQT1"/>
    <w:basedOn w:val="T1"/>
    <w:link w:val="LQT1Char"/>
    <w:pPr>
      <w:ind w:left="567"/>
    </w:pPr>
  </w:style>
  <w:style w:type="character" w:customStyle="1" w:styleId="LQT1Char">
    <w:name w:val="LQT1 Char"/>
    <w:basedOn w:val="T1Char"/>
    <w:link w:val="LQT1"/>
    <w:rPr>
      <w:sz w:val="21"/>
      <w:lang w:val="en-GB" w:eastAsia="en-US" w:bidi="ar-SA"/>
    </w:rPr>
  </w:style>
  <w:style w:type="paragraph" w:customStyle="1" w:styleId="LQT2">
    <w:name w:val="LQT2"/>
    <w:basedOn w:val="LQT1"/>
    <w:link w:val="LQT2Char"/>
    <w:pPr>
      <w:spacing w:before="80"/>
    </w:pPr>
  </w:style>
  <w:style w:type="character" w:customStyle="1" w:styleId="LQT2Char">
    <w:name w:val="LQT2 Char"/>
    <w:link w:val="LQT2"/>
    <w:rPr>
      <w:sz w:val="21"/>
      <w:lang w:val="en-GB" w:eastAsia="en-US" w:bidi="ar-SA"/>
    </w:rPr>
  </w:style>
  <w:style w:type="paragraph" w:customStyle="1" w:styleId="LQT3">
    <w:name w:val="LQT3"/>
    <w:basedOn w:val="LQT2"/>
    <w:link w:val="LQT3Char"/>
    <w:pPr>
      <w:ind w:left="1304"/>
    </w:pPr>
  </w:style>
  <w:style w:type="character" w:customStyle="1" w:styleId="LQT3Char">
    <w:name w:val="LQT3 Char"/>
    <w:link w:val="LQT3"/>
    <w:rPr>
      <w:sz w:val="21"/>
      <w:lang w:val="en-GB" w:eastAsia="en-US" w:bidi="ar-SA"/>
    </w:rPr>
  </w:style>
  <w:style w:type="paragraph" w:customStyle="1" w:styleId="LQT4">
    <w:name w:val="LQT4"/>
    <w:basedOn w:val="LQT3"/>
    <w:link w:val="LQT4Char"/>
    <w:pPr>
      <w:ind w:left="1701"/>
    </w:pPr>
  </w:style>
  <w:style w:type="character" w:customStyle="1" w:styleId="LQT4Char">
    <w:name w:val="LQT4 Char"/>
    <w:basedOn w:val="LQT3Char"/>
    <w:link w:val="LQT4"/>
    <w:rPr>
      <w:sz w:val="21"/>
      <w:lang w:val="en-GB" w:eastAsia="en-US" w:bidi="ar-SA"/>
    </w:rPr>
  </w:style>
  <w:style w:type="paragraph" w:customStyle="1" w:styleId="LQT5">
    <w:name w:val="LQT5"/>
    <w:basedOn w:val="LQT4"/>
    <w:pPr>
      <w:ind w:left="2268"/>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before="80" w:line="220" w:lineRule="exact"/>
      <w:jc w:val="both"/>
    </w:pPr>
    <w:rPr>
      <w:rFonts w:ascii="Courier New" w:hAnsi="Courier New"/>
      <w:lang w:val="en-GB"/>
    </w:rPr>
  </w:style>
  <w:style w:type="paragraph" w:customStyle="1" w:styleId="Made">
    <w:name w:val="Made"/>
    <w:basedOn w:val="Normal"/>
    <w:next w:val="Laid"/>
    <w:link w:val="MadeChar"/>
    <w:pPr>
      <w:tabs>
        <w:tab w:val="left" w:pos="2438"/>
        <w:tab w:val="left" w:pos="2835"/>
        <w:tab w:val="left" w:pos="3232"/>
        <w:tab w:val="left" w:pos="3629"/>
        <w:tab w:val="right" w:pos="6804"/>
      </w:tabs>
      <w:spacing w:after="160"/>
      <w:ind w:left="1541" w:right="1541"/>
    </w:pPr>
    <w:rPr>
      <w:i/>
    </w:rPr>
  </w:style>
  <w:style w:type="character" w:customStyle="1" w:styleId="MadeChar">
    <w:name w:val="Made Char"/>
    <w:link w:val="Made"/>
    <w:locked/>
    <w:rPr>
      <w:i/>
      <w:sz w:val="21"/>
      <w:lang w:val="en-GB"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styleId="PageNumber">
    <w:name w:val="page number"/>
    <w:basedOn w:val="DefaultParagraphFont"/>
  </w:style>
  <w:style w:type="paragraph" w:customStyle="1" w:styleId="Part">
    <w:name w:val="Part"/>
    <w:basedOn w:val="Normal"/>
    <w:next w:val="PartHead"/>
    <w:pPr>
      <w:keepNext/>
      <w:tabs>
        <w:tab w:val="center" w:pos="4167"/>
        <w:tab w:val="right" w:pos="8335"/>
      </w:tabs>
      <w:spacing w:before="480" w:line="240" w:lineRule="auto"/>
      <w:jc w:val="center"/>
    </w:pPr>
    <w:rPr>
      <w:sz w:val="28"/>
    </w:rPr>
  </w:style>
  <w:style w:type="paragraph" w:customStyle="1" w:styleId="PartHead">
    <w:name w:val="PartHead"/>
    <w:basedOn w:val="Part"/>
    <w:next w:val="T1"/>
    <w:pPr>
      <w:spacing w:before="120"/>
    </w:pPr>
    <w:rPr>
      <w:sz w:val="24"/>
    </w:rPr>
  </w:style>
  <w:style w:type="paragraph" w:styleId="PlainText">
    <w:name w:val="Plain Text"/>
    <w:basedOn w:val="Normal"/>
    <w:link w:val="PlainTextChar"/>
    <w:pPr>
      <w:spacing w:line="240" w:lineRule="auto"/>
      <w:jc w:val="left"/>
    </w:pPr>
    <w:rPr>
      <w:rFonts w:ascii="Courier New" w:hAnsi="Courier New"/>
      <w:sz w:val="20"/>
    </w:rPr>
  </w:style>
  <w:style w:type="paragraph" w:customStyle="1" w:styleId="QualHead">
    <w:name w:val="QualHead"/>
    <w:basedOn w:val="Normal"/>
    <w:pPr>
      <w:jc w:val="center"/>
    </w:pPr>
  </w:style>
  <w:style w:type="character" w:customStyle="1" w:styleId="Ref">
    <w:name w:val="Ref"/>
    <w:rPr>
      <w:sz w:val="21"/>
    </w:rPr>
  </w:style>
  <w:style w:type="paragraph" w:customStyle="1" w:styleId="Res">
    <w:name w:val="Res"/>
    <w:basedOn w:val="Pre"/>
    <w:next w:val="Pre"/>
    <w:rPr>
      <w:b/>
    </w:rPr>
  </w:style>
  <w:style w:type="paragraph" w:customStyle="1" w:styleId="Royal">
    <w:name w:val="Royal"/>
    <w:basedOn w:val="Normal"/>
    <w:next w:val="Pre"/>
    <w:pPr>
      <w:spacing w:after="220"/>
      <w:jc w:val="center"/>
    </w:pPr>
  </w:style>
  <w:style w:type="paragraph" w:customStyle="1" w:styleId="Schedule">
    <w:name w:val="Schedule"/>
    <w:basedOn w:val="Normal"/>
    <w:next w:val="ScheduleHead"/>
    <w:pPr>
      <w:keepNext/>
      <w:tabs>
        <w:tab w:val="center" w:pos="4167"/>
        <w:tab w:val="right" w:pos="8335"/>
      </w:tabs>
      <w:spacing w:before="480" w:after="120" w:line="240" w:lineRule="auto"/>
      <w:jc w:val="center"/>
    </w:pPr>
    <w:rPr>
      <w:sz w:val="30"/>
    </w:rPr>
  </w:style>
  <w:style w:type="paragraph" w:customStyle="1" w:styleId="ScheduleHead">
    <w:name w:val="ScheduleHead"/>
    <w:basedOn w:val="Schedule"/>
    <w:next w:val="T1"/>
    <w:pPr>
      <w:spacing w:before="120" w:after="100"/>
    </w:pPr>
    <w:rPr>
      <w:sz w:val="28"/>
    </w:rPr>
  </w:style>
  <w:style w:type="paragraph" w:customStyle="1" w:styleId="Section">
    <w:name w:val="Section"/>
    <w:basedOn w:val="Normal"/>
    <w:next w:val="SectionHead"/>
    <w:pPr>
      <w:keepNext/>
      <w:tabs>
        <w:tab w:val="center" w:pos="4167"/>
        <w:tab w:val="right" w:pos="8335"/>
      </w:tabs>
      <w:spacing w:before="80" w:line="240" w:lineRule="auto"/>
      <w:jc w:val="center"/>
    </w:pPr>
    <w:rPr>
      <w:sz w:val="20"/>
    </w:rPr>
  </w:style>
  <w:style w:type="paragraph" w:customStyle="1" w:styleId="SectionHead">
    <w:name w:val="SectionHead"/>
    <w:basedOn w:val="Normal"/>
    <w:next w:val="T1"/>
    <w:pPr>
      <w:keepNext/>
      <w:spacing w:before="80"/>
      <w:jc w:val="center"/>
    </w:pPr>
    <w:rPr>
      <w:i/>
    </w:rPr>
  </w:style>
  <w:style w:type="character" w:customStyle="1" w:styleId="SigAdd">
    <w:name w:val="Sig_Add"/>
    <w:basedOn w:val="DefaultParagraphFont"/>
  </w:style>
  <w:style w:type="character" w:customStyle="1" w:styleId="SigDate">
    <w:name w:val="Sig_Date"/>
    <w:basedOn w:val="DefaultParagraphFont"/>
  </w:style>
  <w:style w:type="character" w:customStyle="1" w:styleId="Sigsignatory">
    <w:name w:val="Sig_signatory"/>
    <w:basedOn w:val="DefaultParagraphFont"/>
  </w:style>
  <w:style w:type="character" w:customStyle="1" w:styleId="SigSignee">
    <w:name w:val="Sig_Signee"/>
    <w:rPr>
      <w:i/>
    </w:rPr>
  </w:style>
  <w:style w:type="character" w:customStyle="1" w:styleId="Sigtitle">
    <w:name w:val="Sig_title"/>
    <w:basedOn w:val="DefaultParagraphFont"/>
  </w:style>
  <w:style w:type="paragraph" w:customStyle="1" w:styleId="SigBlock">
    <w:name w:val="SigBlock"/>
    <w:basedOn w:val="Normal"/>
    <w:pPr>
      <w:keepLines/>
      <w:tabs>
        <w:tab w:val="right" w:pos="8280"/>
      </w:tabs>
      <w:jc w:val="left"/>
    </w:pPr>
  </w:style>
  <w:style w:type="paragraph" w:styleId="Signature">
    <w:name w:val="Signature"/>
    <w:basedOn w:val="Normal"/>
    <w:pPr>
      <w:ind w:left="4320"/>
    </w:pPr>
  </w:style>
  <w:style w:type="paragraph" w:customStyle="1" w:styleId="StraddleHeader">
    <w:name w:val="StraddleHeader"/>
    <w:basedOn w:val="Normal"/>
    <w:pPr>
      <w:spacing w:before="40"/>
      <w:jc w:val="left"/>
    </w:pPr>
    <w:rPr>
      <w:b/>
    </w:rPr>
  </w:style>
  <w:style w:type="paragraph" w:customStyle="1" w:styleId="XNotenote">
    <w:name w:val="X_Note_note"/>
    <w:basedOn w:val="Normal"/>
    <w:next w:val="T1"/>
    <w:pPr>
      <w:keepNext/>
      <w:spacing w:after="120"/>
      <w:jc w:val="center"/>
    </w:pPr>
    <w:rPr>
      <w:i/>
    </w:rPr>
  </w:style>
  <w:style w:type="paragraph" w:customStyle="1" w:styleId="SubPart">
    <w:name w:val="SubPart"/>
    <w:basedOn w:val="PartHead"/>
    <w:next w:val="SubPartHead"/>
    <w:rPr>
      <w:sz w:val="22"/>
    </w:rPr>
  </w:style>
  <w:style w:type="paragraph" w:customStyle="1" w:styleId="SubPartHead">
    <w:name w:val="SubPartHead"/>
    <w:basedOn w:val="SubPart"/>
    <w:next w:val="T1"/>
    <w:rPr>
      <w:sz w:val="21"/>
    </w:rPr>
  </w:style>
  <w:style w:type="paragraph" w:customStyle="1" w:styleId="SubSection">
    <w:name w:val="SubSection"/>
    <w:basedOn w:val="Section"/>
    <w:next w:val="SubSectionHead"/>
    <w:rPr>
      <w:sz w:val="18"/>
    </w:rPr>
  </w:style>
  <w:style w:type="paragraph" w:customStyle="1" w:styleId="SubSectionHead">
    <w:name w:val="SubSectionHead"/>
    <w:basedOn w:val="SectionHead"/>
    <w:next w:val="T1"/>
    <w:pPr>
      <w:spacing w:before="40"/>
    </w:pPr>
    <w:rPr>
      <w:sz w:val="20"/>
    </w:rPr>
  </w:style>
  <w:style w:type="paragraph" w:customStyle="1" w:styleId="T2">
    <w:name w:val="T2"/>
    <w:basedOn w:val="T1"/>
    <w:link w:val="T2Char"/>
    <w:pPr>
      <w:spacing w:before="80"/>
    </w:pPr>
  </w:style>
  <w:style w:type="character" w:customStyle="1" w:styleId="T2Char">
    <w:name w:val="T2 Char"/>
    <w:link w:val="T2"/>
    <w:locked/>
    <w:rPr>
      <w:sz w:val="21"/>
      <w:lang w:val="en-GB" w:eastAsia="en-US" w:bidi="ar-SA"/>
    </w:rPr>
  </w:style>
  <w:style w:type="paragraph" w:customStyle="1" w:styleId="T3">
    <w:name w:val="T3"/>
    <w:basedOn w:val="T2"/>
    <w:link w:val="T3Char"/>
    <w:pPr>
      <w:ind w:left="737"/>
    </w:pPr>
  </w:style>
  <w:style w:type="character" w:customStyle="1" w:styleId="T3Char">
    <w:name w:val="T3 Char"/>
    <w:link w:val="T3"/>
    <w:rPr>
      <w:sz w:val="21"/>
      <w:lang w:val="en-GB" w:eastAsia="en-US" w:bidi="ar-SA"/>
    </w:rPr>
  </w:style>
  <w:style w:type="paragraph" w:customStyle="1" w:styleId="T4">
    <w:name w:val="T4"/>
    <w:basedOn w:val="T3"/>
    <w:link w:val="T4Char"/>
    <w:pPr>
      <w:ind w:left="1134"/>
    </w:pPr>
  </w:style>
  <w:style w:type="character" w:customStyle="1" w:styleId="T4Char">
    <w:name w:val="T4 Char"/>
    <w:basedOn w:val="T3Char"/>
    <w:link w:val="T4"/>
    <w:rPr>
      <w:sz w:val="21"/>
      <w:lang w:val="en-GB" w:eastAsia="en-US" w:bidi="ar-SA"/>
    </w:rPr>
  </w:style>
  <w:style w:type="paragraph" w:customStyle="1" w:styleId="T5">
    <w:name w:val="T5"/>
    <w:basedOn w:val="T4"/>
    <w:link w:val="T5Char"/>
    <w:pPr>
      <w:ind w:left="1701"/>
    </w:pPr>
  </w:style>
  <w:style w:type="character" w:customStyle="1" w:styleId="T5Char">
    <w:name w:val="T5 Char"/>
    <w:link w:val="T5"/>
    <w:rPr>
      <w:sz w:val="21"/>
      <w:lang w:val="en-GB" w:eastAsia="en-US" w:bidi="ar-SA"/>
    </w:rPr>
  </w:style>
  <w:style w:type="paragraph" w:customStyle="1" w:styleId="TableCaption">
    <w:name w:val="TableCaption"/>
    <w:basedOn w:val="Caption"/>
    <w:next w:val="TableTopText"/>
    <w:pPr>
      <w:spacing w:before="0"/>
      <w:jc w:val="left"/>
    </w:pPr>
  </w:style>
  <w:style w:type="paragraph" w:customStyle="1" w:styleId="TableTopText">
    <w:name w:val="TableTopText"/>
    <w:basedOn w:val="Normal"/>
    <w:pPr>
      <w:spacing w:after="80"/>
    </w:pPr>
  </w:style>
  <w:style w:type="paragraph" w:customStyle="1" w:styleId="TableFoot">
    <w:name w:val="TableFoot"/>
    <w:basedOn w:val="Normal"/>
    <w:pPr>
      <w:spacing w:before="40"/>
    </w:pPr>
    <w:rPr>
      <w:sz w:val="20"/>
    </w:rPr>
  </w:style>
  <w:style w:type="paragraph" w:customStyle="1" w:styleId="TableText">
    <w:name w:val="TableText"/>
    <w:basedOn w:val="Normal"/>
    <w:pPr>
      <w:spacing w:before="20"/>
      <w:jc w:val="left"/>
    </w:pPr>
  </w:style>
  <w:style w:type="paragraph" w:styleId="Title">
    <w:name w:val="Title"/>
    <w:basedOn w:val="Normal"/>
    <w:qFormat/>
    <w:pPr>
      <w:spacing w:after="600" w:line="240" w:lineRule="auto"/>
      <w:jc w:val="center"/>
    </w:pPr>
    <w:rPr>
      <w:kern w:val="28"/>
      <w:sz w:val="32"/>
    </w:rPr>
  </w:style>
  <w:style w:type="paragraph" w:styleId="TOC1">
    <w:name w:val="toc 1"/>
    <w:basedOn w:val="Normal"/>
    <w:next w:val="Normal"/>
    <w:autoRedefine/>
    <w:semiHidden/>
    <w:pPr>
      <w:keepNext/>
      <w:spacing w:line="240" w:lineRule="auto"/>
      <w:jc w:val="center"/>
    </w:pPr>
    <w:rPr>
      <w:noProof/>
      <w:color w:val="000000"/>
    </w:rPr>
  </w:style>
  <w:style w:type="paragraph" w:styleId="TOC2">
    <w:name w:val="toc 2"/>
    <w:basedOn w:val="Normal"/>
    <w:next w:val="Normal"/>
    <w:autoRedefine/>
    <w:semiHidden/>
    <w:pPr>
      <w:keepNext/>
      <w:tabs>
        <w:tab w:val="right" w:pos="7938"/>
      </w:tabs>
      <w:spacing w:after="40"/>
      <w:jc w:val="center"/>
    </w:pPr>
    <w:rPr>
      <w:noProof/>
      <w:sz w:val="22"/>
    </w:rPr>
  </w:style>
  <w:style w:type="paragraph" w:styleId="TOC3">
    <w:name w:val="toc 3"/>
    <w:basedOn w:val="Normal"/>
    <w:next w:val="Normal"/>
    <w:autoRedefine/>
    <w:semiHidden/>
    <w:pPr>
      <w:keepNext/>
      <w:tabs>
        <w:tab w:val="right" w:pos="7938"/>
      </w:tabs>
      <w:spacing w:after="40"/>
      <w:jc w:val="center"/>
    </w:pPr>
    <w:rPr>
      <w:noProof/>
      <w:sz w:val="20"/>
    </w:rPr>
  </w:style>
  <w:style w:type="paragraph" w:styleId="TOC4">
    <w:name w:val="toc 4"/>
    <w:basedOn w:val="Normal"/>
    <w:next w:val="Normal"/>
    <w:autoRedefine/>
    <w:semiHidden/>
    <w:pPr>
      <w:keepNext/>
      <w:tabs>
        <w:tab w:val="right" w:pos="7938"/>
      </w:tabs>
      <w:spacing w:after="40"/>
      <w:jc w:val="center"/>
    </w:pPr>
    <w:rPr>
      <w:noProof/>
      <w:sz w:val="18"/>
    </w:rPr>
  </w:style>
  <w:style w:type="paragraph" w:styleId="TOC5">
    <w:name w:val="toc 5"/>
    <w:basedOn w:val="Normal"/>
    <w:next w:val="Normal"/>
    <w:autoRedefine/>
    <w:semiHidden/>
    <w:pPr>
      <w:keepNext/>
      <w:tabs>
        <w:tab w:val="right" w:pos="7938"/>
      </w:tabs>
      <w:spacing w:after="40"/>
      <w:jc w:val="center"/>
    </w:pPr>
    <w:rPr>
      <w:noProof/>
      <w:sz w:val="18"/>
    </w:rPr>
  </w:style>
  <w:style w:type="paragraph" w:styleId="TOC6">
    <w:name w:val="toc 6"/>
    <w:basedOn w:val="Normal"/>
    <w:next w:val="Normal"/>
    <w:autoRedefine/>
    <w:semiHidden/>
    <w:pPr>
      <w:keepNext/>
      <w:tabs>
        <w:tab w:val="right" w:pos="7938"/>
      </w:tabs>
      <w:spacing w:after="40"/>
      <w:jc w:val="center"/>
    </w:pPr>
    <w:rPr>
      <w:i/>
      <w:noProof/>
      <w:sz w:val="20"/>
    </w:rPr>
  </w:style>
  <w:style w:type="paragraph" w:styleId="TOC7">
    <w:name w:val="toc 7"/>
    <w:basedOn w:val="Normal"/>
    <w:next w:val="Normal"/>
    <w:autoRedefine/>
    <w:semiHidden/>
    <w:pPr>
      <w:tabs>
        <w:tab w:val="right" w:pos="7938"/>
      </w:tabs>
      <w:spacing w:before="80" w:after="80"/>
      <w:ind w:left="432" w:hanging="432"/>
      <w:jc w:val="center"/>
    </w:pPr>
    <w:rPr>
      <w:noProof/>
      <w:sz w:val="25"/>
    </w:rPr>
  </w:style>
  <w:style w:type="paragraph" w:styleId="TOC8">
    <w:name w:val="toc 8"/>
    <w:basedOn w:val="Normal"/>
    <w:next w:val="Normal"/>
    <w:autoRedefine/>
    <w:semiHidden/>
    <w:pPr>
      <w:tabs>
        <w:tab w:val="right" w:pos="7938"/>
      </w:tabs>
      <w:spacing w:after="80"/>
      <w:jc w:val="center"/>
    </w:pPr>
    <w:rPr>
      <w:noProof/>
    </w:rPr>
  </w:style>
  <w:style w:type="paragraph" w:styleId="TOC9">
    <w:name w:val="toc 9"/>
    <w:basedOn w:val="Normal"/>
    <w:next w:val="Normal"/>
    <w:pPr>
      <w:keepLines/>
      <w:tabs>
        <w:tab w:val="left" w:pos="576"/>
        <w:tab w:val="right" w:pos="8280"/>
      </w:tabs>
      <w:spacing w:after="40" w:line="240" w:lineRule="auto"/>
      <w:ind w:left="576" w:right="720" w:hanging="576"/>
    </w:pPr>
  </w:style>
  <w:style w:type="paragraph" w:customStyle="1" w:styleId="XNote">
    <w:name w:val="X_Note"/>
    <w:basedOn w:val="Normal"/>
    <w:pPr>
      <w:keepNext/>
      <w:spacing w:after="120"/>
      <w:jc w:val="center"/>
    </w:pPr>
    <w:rPr>
      <w:b/>
    </w:rPr>
  </w:style>
  <w:style w:type="paragraph" w:customStyle="1" w:styleId="EANotenote">
    <w:name w:val="EA_Note_note"/>
    <w:basedOn w:val="Normal"/>
    <w:next w:val="T1"/>
    <w:pPr>
      <w:spacing w:after="240"/>
      <w:jc w:val="center"/>
    </w:pPr>
    <w:rPr>
      <w:i/>
    </w:rPr>
  </w:style>
  <w:style w:type="character" w:styleId="CommentReference">
    <w:name w:val="annotation reference"/>
    <w:semiHidden/>
    <w:rPr>
      <w:sz w:val="16"/>
      <w:szCs w:val="16"/>
    </w:rPr>
  </w:style>
  <w:style w:type="paragraph" w:styleId="DocumentMap">
    <w:name w:val="Document Map"/>
    <w:basedOn w:val="Normal"/>
    <w:semiHidden/>
    <w:pPr>
      <w:shd w:val="clear" w:color="auto" w:fill="000080"/>
    </w:pPr>
    <w:rPr>
      <w:rFonts w:ascii="Tahoma" w:hAnsi="Tahoma"/>
    </w:rPr>
  </w:style>
  <w:style w:type="character" w:styleId="Hyperlink">
    <w:name w:val="Hyperlink"/>
    <w:rPr>
      <w:color w:val="auto"/>
      <w:u w:val="none"/>
    </w:rPr>
  </w:style>
  <w:style w:type="paragraph" w:customStyle="1" w:styleId="EANote">
    <w:name w:val="EA_Note"/>
    <w:basedOn w:val="XNote"/>
  </w:style>
  <w:style w:type="paragraph" w:styleId="BodyText2">
    <w:name w:val="Body Text 2"/>
    <w:basedOn w:val="Normal"/>
    <w:pPr>
      <w:spacing w:after="120" w:line="240" w:lineRule="auto"/>
      <w:jc w:val="left"/>
    </w:pPr>
    <w:rPr>
      <w:rFonts w:ascii="Verdana" w:hAnsi="Verdana"/>
      <w:sz w:val="20"/>
    </w:rPr>
  </w:style>
  <w:style w:type="paragraph" w:customStyle="1" w:styleId="DefPara">
    <w:name w:val="Def Para"/>
    <w:basedOn w:val="T2"/>
    <w:pPr>
      <w:ind w:left="340"/>
    </w:pPr>
  </w:style>
  <w:style w:type="paragraph" w:customStyle="1" w:styleId="T1Indent">
    <w:name w:val="T1 Indent"/>
    <w:basedOn w:val="T1"/>
    <w:link w:val="T1IndentChar"/>
    <w:pPr>
      <w:ind w:firstLine="170"/>
    </w:pPr>
  </w:style>
  <w:style w:type="character" w:customStyle="1" w:styleId="T1IndentChar">
    <w:name w:val="T1 Indent Char"/>
    <w:basedOn w:val="T1Char"/>
    <w:link w:val="T1Indent"/>
    <w:rPr>
      <w:sz w:val="21"/>
      <w:lang w:val="en-GB" w:eastAsia="en-US" w:bidi="ar-SA"/>
    </w:rPr>
  </w:style>
  <w:style w:type="paragraph" w:customStyle="1" w:styleId="LQDefPara">
    <w:name w:val="LQ Def Para"/>
    <w:basedOn w:val="LQT2"/>
    <w:pPr>
      <w:ind w:left="907"/>
    </w:pPr>
  </w:style>
  <w:style w:type="paragraph" w:customStyle="1" w:styleId="LQT1Indent">
    <w:name w:val="LQT1 Indent"/>
    <w:basedOn w:val="LQT1"/>
    <w:pPr>
      <w:ind w:firstLine="170"/>
    </w:pPr>
  </w:style>
  <w:style w:type="paragraph" w:customStyle="1" w:styleId="LQH2">
    <w:name w:val="LQH2"/>
    <w:basedOn w:val="H2"/>
    <w:next w:val="LQN2"/>
    <w:pPr>
      <w:ind w:left="737"/>
    </w:pPr>
  </w:style>
  <w:style w:type="paragraph" w:customStyle="1" w:styleId="LQH3">
    <w:name w:val="LQH3"/>
    <w:basedOn w:val="H3"/>
    <w:next w:val="LQN3"/>
    <w:pPr>
      <w:ind w:left="907"/>
    </w:pPr>
  </w:style>
  <w:style w:type="paragraph" w:customStyle="1" w:styleId="LaidDraft">
    <w:name w:val="LaidDraft"/>
    <w:basedOn w:val="Approval"/>
    <w:next w:val="Normal"/>
  </w:style>
  <w:style w:type="paragraph" w:styleId="ListBullet5">
    <w:name w:val="List Bullet 5"/>
    <w:basedOn w:val="Normal"/>
    <w:autoRedefine/>
    <w:semiHidden/>
    <w:pPr>
      <w:tabs>
        <w:tab w:val="num" w:pos="1492"/>
      </w:tabs>
      <w:ind w:left="1492" w:hanging="360"/>
    </w:pPr>
  </w:style>
  <w:style w:type="paragraph" w:customStyle="1" w:styleId="dept">
    <w:name w:val="dept"/>
    <w:next w:val="Normal"/>
    <w:pPr>
      <w:jc w:val="right"/>
    </w:pPr>
    <w:rPr>
      <w:b/>
      <w:noProof/>
      <w:lang w:val="en-GB"/>
    </w:rPr>
  </w:style>
  <w:style w:type="paragraph" w:customStyle="1" w:styleId="LegSeal">
    <w:name w:val="LegSeal"/>
    <w:next w:val="Normal"/>
    <w:rPr>
      <w:noProof/>
      <w:lang w:val="en-GB"/>
    </w:rPr>
  </w:style>
  <w:style w:type="paragraph" w:customStyle="1" w:styleId="Confirmed">
    <w:name w:val="Confirmed"/>
    <w:basedOn w:val="Normal"/>
    <w:next w:val="Normal"/>
    <w:pPr>
      <w:spacing w:after="240"/>
    </w:pPr>
    <w:rPr>
      <w:i/>
    </w:rPr>
  </w:style>
  <w:style w:type="paragraph" w:customStyle="1" w:styleId="Interpretation">
    <w:name w:val="Interpretation"/>
    <w:basedOn w:val="Normal"/>
    <w:next w:val="Normal"/>
    <w:pPr>
      <w:spacing w:before="360"/>
    </w:pPr>
  </w:style>
  <w:style w:type="paragraph" w:customStyle="1" w:styleId="Negative">
    <w:name w:val="Negative"/>
    <w:basedOn w:val="Normal"/>
    <w:next w:val="Normal"/>
    <w:pPr>
      <w:tabs>
        <w:tab w:val="left" w:pos="3232"/>
        <w:tab w:val="left" w:pos="3629"/>
        <w:tab w:val="right" w:pos="6804"/>
      </w:tabs>
      <w:spacing w:before="160" w:after="160"/>
      <w:ind w:left="1712" w:right="1542" w:hanging="170"/>
      <w:jc w:val="left"/>
    </w:pPr>
    <w:rPr>
      <w:i/>
    </w:rPr>
  </w:style>
  <w:style w:type="paragraph" w:customStyle="1" w:styleId="linespace">
    <w:name w:val="linespace"/>
    <w:pPr>
      <w:spacing w:line="240" w:lineRule="exact"/>
    </w:pPr>
    <w:rPr>
      <w:noProof/>
      <w:lang w:val="en-GB"/>
    </w:rPr>
  </w:style>
  <w:style w:type="paragraph" w:customStyle="1" w:styleId="LQpart">
    <w:name w:val="LQpart"/>
    <w:basedOn w:val="Part"/>
    <w:next w:val="LQpartHead"/>
    <w:link w:val="LQpartChar"/>
    <w:pPr>
      <w:tabs>
        <w:tab w:val="clear" w:pos="4167"/>
        <w:tab w:val="center" w:pos="4451"/>
      </w:tabs>
      <w:ind w:left="567"/>
    </w:pPr>
  </w:style>
  <w:style w:type="paragraph" w:customStyle="1" w:styleId="LQpartHead">
    <w:name w:val="LQpartHead"/>
    <w:basedOn w:val="PartHead"/>
    <w:next w:val="LQT1"/>
    <w:pPr>
      <w:ind w:left="567"/>
    </w:pPr>
  </w:style>
  <w:style w:type="character" w:customStyle="1" w:styleId="LQpartChar">
    <w:name w:val="LQpart Char"/>
    <w:link w:val="LQpart"/>
    <w:rPr>
      <w:sz w:val="28"/>
      <w:lang w:val="en-GB" w:eastAsia="en-US" w:bidi="ar-SA"/>
    </w:rPr>
  </w:style>
  <w:style w:type="paragraph" w:customStyle="1" w:styleId="LQschedule">
    <w:name w:val="LQschedule"/>
    <w:basedOn w:val="Schedule"/>
    <w:next w:val="LQscheduleHead"/>
    <w:pPr>
      <w:tabs>
        <w:tab w:val="clear" w:pos="4167"/>
        <w:tab w:val="center" w:pos="4451"/>
      </w:tabs>
      <w:ind w:left="567"/>
    </w:pPr>
  </w:style>
  <w:style w:type="paragraph" w:customStyle="1" w:styleId="LQscheduleHead">
    <w:name w:val="LQscheduleHead"/>
    <w:basedOn w:val="ScheduleHead"/>
    <w:next w:val="LQT1"/>
    <w:pPr>
      <w:ind w:left="567"/>
    </w:pPr>
  </w:style>
  <w:style w:type="paragraph" w:customStyle="1" w:styleId="LQsection">
    <w:name w:val="LQsection"/>
    <w:basedOn w:val="Section"/>
    <w:next w:val="LQsectionHead"/>
    <w:pPr>
      <w:tabs>
        <w:tab w:val="clear" w:pos="4167"/>
        <w:tab w:val="center" w:pos="4451"/>
      </w:tabs>
      <w:ind w:left="567"/>
    </w:pPr>
  </w:style>
  <w:style w:type="paragraph" w:customStyle="1" w:styleId="LQsectionHead">
    <w:name w:val="LQsectionHead"/>
    <w:basedOn w:val="SectionHead"/>
    <w:next w:val="LQT1"/>
    <w:pPr>
      <w:ind w:left="567"/>
    </w:pPr>
  </w:style>
  <w:style w:type="paragraph" w:customStyle="1" w:styleId="LQsubPart">
    <w:name w:val="LQsubPart"/>
    <w:basedOn w:val="SubPart"/>
    <w:next w:val="LQsubPartHead"/>
    <w:pPr>
      <w:tabs>
        <w:tab w:val="clear" w:pos="4167"/>
        <w:tab w:val="center" w:pos="4451"/>
      </w:tabs>
      <w:ind w:left="567"/>
    </w:pPr>
  </w:style>
  <w:style w:type="paragraph" w:customStyle="1" w:styleId="LQsubPartHead">
    <w:name w:val="LQsubPartHead"/>
    <w:basedOn w:val="SubPartHead"/>
    <w:next w:val="LQT1"/>
    <w:pPr>
      <w:ind w:left="567"/>
    </w:pPr>
  </w:style>
  <w:style w:type="paragraph" w:customStyle="1" w:styleId="LQsubSection">
    <w:name w:val="LQsubSection"/>
    <w:basedOn w:val="SubSection"/>
    <w:next w:val="LQsubSectionHead"/>
    <w:pPr>
      <w:tabs>
        <w:tab w:val="clear" w:pos="4167"/>
        <w:tab w:val="center" w:pos="4451"/>
      </w:tabs>
      <w:ind w:left="567"/>
    </w:pPr>
  </w:style>
  <w:style w:type="paragraph" w:customStyle="1" w:styleId="LQsubSectionHead">
    <w:name w:val="LQsubSectionHead"/>
    <w:basedOn w:val="SubSectionHead"/>
    <w:next w:val="LQT1"/>
    <w:pPr>
      <w:ind w:left="567"/>
    </w:pPr>
  </w:style>
  <w:style w:type="paragraph" w:customStyle="1" w:styleId="LQTableCaption">
    <w:name w:val="LQTableCaption"/>
    <w:basedOn w:val="Normal"/>
    <w:next w:val="LQTableTopText"/>
    <w:pPr>
      <w:spacing w:after="120"/>
      <w:ind w:left="567"/>
      <w:jc w:val="left"/>
    </w:pPr>
    <w:rPr>
      <w:b/>
    </w:rPr>
  </w:style>
  <w:style w:type="paragraph" w:customStyle="1" w:styleId="LQTableTopText">
    <w:name w:val="LQTableTopText"/>
    <w:basedOn w:val="Normal"/>
    <w:pPr>
      <w:spacing w:after="80"/>
      <w:ind w:left="567"/>
    </w:pPr>
  </w:style>
  <w:style w:type="paragraph" w:customStyle="1" w:styleId="LQTableFoot">
    <w:name w:val="LQTableFoot"/>
    <w:basedOn w:val="Normal"/>
    <w:pPr>
      <w:spacing w:before="40"/>
      <w:ind w:left="567"/>
    </w:pPr>
    <w:rPr>
      <w:sz w:val="20"/>
    </w:rPr>
  </w:style>
  <w:style w:type="paragraph" w:customStyle="1" w:styleId="NLQDefPara">
    <w:name w:val="NLQ Def Para"/>
    <w:basedOn w:val="LQDefPara"/>
    <w:pPr>
      <w:ind w:left="1474"/>
    </w:pPr>
  </w:style>
  <w:style w:type="paragraph" w:customStyle="1" w:styleId="NLQH1">
    <w:name w:val="NLQH1"/>
    <w:basedOn w:val="LQH1"/>
    <w:next w:val="NLQN1"/>
    <w:pPr>
      <w:ind w:left="1134"/>
    </w:pPr>
  </w:style>
  <w:style w:type="paragraph" w:customStyle="1" w:styleId="NLQN1">
    <w:name w:val="NLQN1"/>
    <w:basedOn w:val="LQN1"/>
    <w:pPr>
      <w:ind w:left="1134"/>
    </w:pPr>
  </w:style>
  <w:style w:type="paragraph" w:customStyle="1" w:styleId="NLQH2">
    <w:name w:val="NLQH2"/>
    <w:basedOn w:val="LQH2"/>
    <w:next w:val="NLQN2"/>
    <w:pPr>
      <w:ind w:left="1304"/>
    </w:pPr>
  </w:style>
  <w:style w:type="paragraph" w:customStyle="1" w:styleId="NLQN2">
    <w:name w:val="NLQN2"/>
    <w:basedOn w:val="LQN2"/>
    <w:pPr>
      <w:ind w:left="1134"/>
    </w:pPr>
  </w:style>
  <w:style w:type="paragraph" w:customStyle="1" w:styleId="NLQH3">
    <w:name w:val="NLQH3"/>
    <w:basedOn w:val="LQH3"/>
    <w:next w:val="NLQN3"/>
    <w:pPr>
      <w:ind w:left="1474"/>
    </w:pPr>
  </w:style>
  <w:style w:type="paragraph" w:customStyle="1" w:styleId="NLQN3">
    <w:name w:val="NLQN3"/>
    <w:basedOn w:val="LQN3"/>
    <w:pPr>
      <w:ind w:left="1871"/>
    </w:pPr>
  </w:style>
  <w:style w:type="paragraph" w:customStyle="1" w:styleId="NLQN4">
    <w:name w:val="NLQN4"/>
    <w:basedOn w:val="LQN4"/>
    <w:pPr>
      <w:tabs>
        <w:tab w:val="clear" w:pos="1588"/>
        <w:tab w:val="clear" w:pos="1701"/>
        <w:tab w:val="right" w:pos="2155"/>
        <w:tab w:val="left" w:pos="2268"/>
      </w:tabs>
      <w:ind w:left="2268"/>
    </w:pPr>
  </w:style>
  <w:style w:type="paragraph" w:customStyle="1" w:styleId="NLQN5">
    <w:name w:val="NLQN5"/>
    <w:basedOn w:val="LQN5"/>
    <w:pPr>
      <w:ind w:left="2835"/>
    </w:pPr>
  </w:style>
  <w:style w:type="paragraph" w:customStyle="1" w:styleId="NLQpart">
    <w:name w:val="NLQpart"/>
    <w:basedOn w:val="LQpart"/>
    <w:next w:val="NLQpartHead"/>
    <w:pPr>
      <w:tabs>
        <w:tab w:val="clear" w:pos="4451"/>
        <w:tab w:val="center" w:pos="4734"/>
      </w:tabs>
      <w:ind w:left="1134"/>
    </w:pPr>
  </w:style>
  <w:style w:type="paragraph" w:customStyle="1" w:styleId="NLQpartHead">
    <w:name w:val="NLQpartHead"/>
    <w:basedOn w:val="LQpartHead"/>
    <w:next w:val="NLQT1"/>
    <w:pPr>
      <w:ind w:left="1134"/>
    </w:pPr>
  </w:style>
  <w:style w:type="paragraph" w:customStyle="1" w:styleId="NLQT1">
    <w:name w:val="NLQT1"/>
    <w:basedOn w:val="LQT1"/>
    <w:pPr>
      <w:ind w:left="1134"/>
    </w:pPr>
  </w:style>
  <w:style w:type="paragraph" w:customStyle="1" w:styleId="NLQschedule">
    <w:name w:val="NLQschedule"/>
    <w:basedOn w:val="LQschedule"/>
    <w:next w:val="NLQscheduleHead"/>
    <w:pPr>
      <w:tabs>
        <w:tab w:val="clear" w:pos="4451"/>
        <w:tab w:val="center" w:pos="4734"/>
      </w:tabs>
      <w:ind w:left="1134"/>
    </w:pPr>
  </w:style>
  <w:style w:type="paragraph" w:customStyle="1" w:styleId="NLQscheduleHead">
    <w:name w:val="NLQscheduleHead"/>
    <w:basedOn w:val="LQscheduleHead"/>
    <w:next w:val="NLQT1"/>
    <w:pPr>
      <w:ind w:left="1134"/>
    </w:pPr>
  </w:style>
  <w:style w:type="paragraph" w:customStyle="1" w:styleId="NLQsection">
    <w:name w:val="NLQsection"/>
    <w:basedOn w:val="LQsection"/>
    <w:next w:val="NLQsectionHead"/>
    <w:pPr>
      <w:tabs>
        <w:tab w:val="clear" w:pos="4451"/>
        <w:tab w:val="center" w:pos="4734"/>
      </w:tabs>
      <w:ind w:left="1134"/>
    </w:pPr>
  </w:style>
  <w:style w:type="paragraph" w:customStyle="1" w:styleId="NLQsectionHead">
    <w:name w:val="NLQsectionHead"/>
    <w:basedOn w:val="LQsectionHead"/>
    <w:next w:val="NLQT1"/>
    <w:pPr>
      <w:ind w:left="1134"/>
    </w:pPr>
  </w:style>
  <w:style w:type="paragraph" w:customStyle="1" w:styleId="NLQsubPart">
    <w:name w:val="NLQsubPart"/>
    <w:basedOn w:val="LQsubPart"/>
    <w:next w:val="NLQsubPartHead"/>
    <w:pPr>
      <w:tabs>
        <w:tab w:val="clear" w:pos="4451"/>
        <w:tab w:val="center" w:pos="4734"/>
      </w:tabs>
      <w:ind w:left="1134"/>
    </w:pPr>
  </w:style>
  <w:style w:type="paragraph" w:customStyle="1" w:styleId="NLQsubPartHead">
    <w:name w:val="NLQsubPartHead"/>
    <w:basedOn w:val="LQsubPartHead"/>
    <w:next w:val="NLQT1"/>
    <w:pPr>
      <w:ind w:left="1134"/>
    </w:pPr>
  </w:style>
  <w:style w:type="paragraph" w:customStyle="1" w:styleId="NLQsubSection">
    <w:name w:val="NLQsubSection"/>
    <w:basedOn w:val="LQsubSection"/>
    <w:next w:val="NLQsubSectionHead"/>
    <w:pPr>
      <w:tabs>
        <w:tab w:val="clear" w:pos="4451"/>
        <w:tab w:val="center" w:pos="4734"/>
      </w:tabs>
      <w:ind w:left="1134"/>
    </w:pPr>
  </w:style>
  <w:style w:type="paragraph" w:customStyle="1" w:styleId="NLQsubSectionHead">
    <w:name w:val="NLQsubSectionHead"/>
    <w:basedOn w:val="LQsubSectionHead"/>
    <w:next w:val="NLQT1"/>
    <w:pPr>
      <w:ind w:left="1134"/>
    </w:pPr>
  </w:style>
  <w:style w:type="paragraph" w:customStyle="1" w:styleId="NLQT1Indent">
    <w:name w:val="NLQT1 Indent"/>
    <w:basedOn w:val="LQT1Indent"/>
    <w:pPr>
      <w:ind w:left="1134"/>
    </w:pPr>
  </w:style>
  <w:style w:type="paragraph" w:customStyle="1" w:styleId="NLQT2">
    <w:name w:val="NLQT2"/>
    <w:basedOn w:val="LQT2"/>
    <w:pPr>
      <w:ind w:left="1134"/>
    </w:pPr>
  </w:style>
  <w:style w:type="paragraph" w:customStyle="1" w:styleId="NLQT3">
    <w:name w:val="NLQT3"/>
    <w:basedOn w:val="LQT3"/>
    <w:pPr>
      <w:ind w:left="1871"/>
    </w:pPr>
  </w:style>
  <w:style w:type="paragraph" w:customStyle="1" w:styleId="NLQT4">
    <w:name w:val="NLQT4"/>
    <w:basedOn w:val="LQT4"/>
    <w:pPr>
      <w:ind w:left="2268"/>
    </w:pPr>
  </w:style>
  <w:style w:type="paragraph" w:customStyle="1" w:styleId="NLQT5">
    <w:name w:val="NLQT5"/>
    <w:basedOn w:val="LQT5"/>
    <w:pPr>
      <w:ind w:left="2835"/>
    </w:pPr>
  </w:style>
  <w:style w:type="paragraph" w:customStyle="1" w:styleId="NLQTableCaption">
    <w:name w:val="NLQTableCaption"/>
    <w:basedOn w:val="LQTableCaption"/>
    <w:next w:val="NLQTableTopText"/>
    <w:pPr>
      <w:ind w:left="1134"/>
    </w:pPr>
  </w:style>
  <w:style w:type="paragraph" w:customStyle="1" w:styleId="NLQTableTopText">
    <w:name w:val="NLQTableTopText"/>
    <w:basedOn w:val="LQTableTopText"/>
    <w:pPr>
      <w:ind w:left="1134"/>
    </w:pPr>
  </w:style>
  <w:style w:type="paragraph" w:customStyle="1" w:styleId="NLQTableFoot">
    <w:name w:val="NLQTableFoot"/>
    <w:basedOn w:val="LQTableFoot"/>
    <w:pPr>
      <w:ind w:left="1134"/>
    </w:pPr>
  </w:style>
  <w:style w:type="character" w:styleId="Emphasis">
    <w:name w:val="Emphasis"/>
    <w:qFormat/>
    <w:rPr>
      <w:i/>
      <w:iCs/>
    </w:rPr>
  </w:style>
  <w:style w:type="paragraph" w:customStyle="1" w:styleId="FormHeading">
    <w:name w:val="FormHeading"/>
    <w:pPr>
      <w:jc w:val="center"/>
    </w:pPr>
    <w:rPr>
      <w:sz w:val="28"/>
      <w:lang w:val="en-GB"/>
    </w:rPr>
  </w:style>
  <w:style w:type="paragraph" w:customStyle="1" w:styleId="FormSubHeading">
    <w:name w:val="FormSubHeading"/>
    <w:pPr>
      <w:jc w:val="center"/>
    </w:pPr>
    <w:rPr>
      <w:sz w:val="24"/>
      <w:lang w:val="en-GB"/>
    </w:rPr>
  </w:style>
  <w:style w:type="paragraph" w:customStyle="1" w:styleId="FormText">
    <w:name w:val="FormText"/>
    <w:pPr>
      <w:spacing w:line="220" w:lineRule="atLeast"/>
    </w:pPr>
    <w:rPr>
      <w:sz w:val="21"/>
      <w:lang w:val="en-GB"/>
    </w:rPr>
  </w:style>
  <w:style w:type="paragraph" w:customStyle="1" w:styleId="N4-N5">
    <w:name w:val="N4-N5"/>
    <w:basedOn w:val="N4"/>
    <w:next w:val="N5"/>
    <w:pPr>
      <w:numPr>
        <w:ilvl w:val="0"/>
        <w:numId w:val="0"/>
      </w:numPr>
      <w:tabs>
        <w:tab w:val="right" w:pos="1021"/>
        <w:tab w:val="left" w:pos="1134"/>
        <w:tab w:val="left" w:pos="1701"/>
      </w:tabs>
      <w:ind w:left="1701" w:hanging="1701"/>
    </w:pPr>
  </w:style>
  <w:style w:type="character" w:customStyle="1" w:styleId="TableFootRef">
    <w:name w:val="TableFootRef"/>
    <w:rPr>
      <w:vertAlign w:val="superscript"/>
    </w:rPr>
  </w:style>
  <w:style w:type="paragraph" w:customStyle="1" w:styleId="TOC10">
    <w:name w:val="TOC 10"/>
    <w:basedOn w:val="TOC9"/>
    <w:pPr>
      <w:tabs>
        <w:tab w:val="clear" w:pos="576"/>
        <w:tab w:val="right" w:pos="1680"/>
        <w:tab w:val="left" w:pos="1800"/>
        <w:tab w:val="left" w:pos="2120"/>
      </w:tabs>
      <w:ind w:left="2120" w:hanging="2120"/>
      <w:jc w:val="left"/>
    </w:pPr>
  </w:style>
  <w:style w:type="paragraph" w:customStyle="1" w:styleId="TOC11">
    <w:name w:val="TOC 11"/>
    <w:basedOn w:val="TOC10"/>
  </w:style>
  <w:style w:type="paragraph" w:customStyle="1" w:styleId="LQN4-N5">
    <w:name w:val="LQN4-N5"/>
    <w:basedOn w:val="LQN4"/>
    <w:next w:val="LQN5"/>
    <w:pPr>
      <w:tabs>
        <w:tab w:val="left" w:pos="2268"/>
      </w:tabs>
      <w:ind w:left="2268" w:hanging="2268"/>
    </w:pPr>
  </w:style>
  <w:style w:type="paragraph" w:customStyle="1" w:styleId="NLQN4-N5">
    <w:name w:val="NLQN4-N5"/>
    <w:basedOn w:val="LQN4-N5"/>
    <w:next w:val="NLQN5"/>
    <w:pPr>
      <w:tabs>
        <w:tab w:val="clear" w:pos="1588"/>
        <w:tab w:val="clear" w:pos="1701"/>
        <w:tab w:val="right" w:pos="2155"/>
        <w:tab w:val="left" w:pos="2835"/>
      </w:tabs>
      <w:ind w:left="2835" w:hanging="2835"/>
    </w:pPr>
  </w:style>
  <w:style w:type="paragraph" w:customStyle="1" w:styleId="N3-N4">
    <w:name w:val="N3-N4"/>
    <w:basedOn w:val="N3"/>
    <w:next w:val="N4"/>
    <w:pPr>
      <w:numPr>
        <w:ilvl w:val="0"/>
        <w:numId w:val="0"/>
      </w:numPr>
      <w:tabs>
        <w:tab w:val="right" w:pos="1020"/>
        <w:tab w:val="left" w:pos="1134"/>
      </w:tabs>
      <w:ind w:left="1134" w:hanging="794"/>
    </w:pPr>
  </w:style>
  <w:style w:type="paragraph" w:customStyle="1" w:styleId="LQN3-N4">
    <w:name w:val="LQN3-N4"/>
    <w:basedOn w:val="LQN3"/>
    <w:next w:val="LQN4"/>
    <w:pPr>
      <w:tabs>
        <w:tab w:val="clear" w:pos="1304"/>
        <w:tab w:val="right" w:pos="1588"/>
        <w:tab w:val="left" w:pos="1701"/>
      </w:tabs>
      <w:ind w:left="1701" w:hanging="794"/>
    </w:pPr>
  </w:style>
  <w:style w:type="paragraph" w:customStyle="1" w:styleId="NLQN3-N4">
    <w:name w:val="NLQN3-N4"/>
    <w:basedOn w:val="NLQN3"/>
    <w:next w:val="NLQN4"/>
    <w:pPr>
      <w:tabs>
        <w:tab w:val="clear" w:pos="1304"/>
        <w:tab w:val="right" w:pos="2155"/>
        <w:tab w:val="left" w:pos="2268"/>
      </w:tabs>
      <w:ind w:left="2268" w:hanging="794"/>
    </w:pPr>
  </w:style>
  <w:style w:type="paragraph" w:customStyle="1" w:styleId="DisplayItem">
    <w:name w:val="DisplayItem"/>
    <w:pPr>
      <w:spacing w:before="120" w:after="120"/>
      <w:jc w:val="center"/>
    </w:pPr>
    <w:rPr>
      <w:lang w:val="en-GB"/>
    </w:rPr>
  </w:style>
  <w:style w:type="paragraph" w:customStyle="1" w:styleId="LQDisplayItem">
    <w:name w:val="LQDisplayItem"/>
    <w:basedOn w:val="DisplayItem"/>
    <w:pPr>
      <w:ind w:left="567"/>
    </w:pPr>
  </w:style>
  <w:style w:type="paragraph" w:customStyle="1" w:styleId="NLQDisplayItem">
    <w:name w:val="NLQDisplayItem"/>
    <w:basedOn w:val="LQDisplayItem"/>
    <w:pPr>
      <w:ind w:left="1134"/>
    </w:pPr>
  </w:style>
  <w:style w:type="paragraph" w:customStyle="1" w:styleId="lineseparator">
    <w:name w:val="lineseparator"/>
    <w:basedOn w:val="TOC9"/>
    <w:pPr>
      <w:pBdr>
        <w:bottom w:val="single" w:sz="4" w:space="1" w:color="auto"/>
      </w:pBdr>
      <w:spacing w:before="240" w:after="480"/>
      <w:ind w:left="2400" w:right="2400" w:firstLine="0"/>
    </w:pPr>
  </w:style>
  <w:style w:type="paragraph" w:styleId="BalloonText">
    <w:name w:val="Balloon Text"/>
    <w:basedOn w:val="Normal"/>
    <w:link w:val="BalloonTextChar"/>
    <w:semiHidden/>
    <w:rPr>
      <w:rFonts w:ascii="Tahoma" w:hAnsi="Tahoma" w:cs="Tahoma"/>
      <w:sz w:val="16"/>
      <w:szCs w:val="16"/>
    </w:rPr>
  </w:style>
  <w:style w:type="paragraph" w:customStyle="1" w:styleId="List1">
    <w:name w:val="List1"/>
    <w:basedOn w:val="Normal"/>
    <w:pPr>
      <w:spacing w:before="80"/>
      <w:ind w:left="737" w:hanging="397"/>
    </w:pPr>
  </w:style>
  <w:style w:type="paragraph" w:customStyle="1" w:styleId="Sublist1">
    <w:name w:val="Sublist1"/>
    <w:basedOn w:val="List1"/>
    <w:pPr>
      <w:ind w:left="1134"/>
    </w:pPr>
  </w:style>
  <w:style w:type="paragraph" w:customStyle="1" w:styleId="List1Cont">
    <w:name w:val="List1 Cont"/>
    <w:basedOn w:val="List1"/>
    <w:pPr>
      <w:ind w:firstLine="0"/>
    </w:pPr>
  </w:style>
  <w:style w:type="paragraph" w:customStyle="1" w:styleId="Sublist1Cont">
    <w:name w:val="Sublist1 Cont"/>
    <w:basedOn w:val="Sublist1"/>
    <w:pPr>
      <w:ind w:firstLine="0"/>
    </w:pPr>
  </w:style>
  <w:style w:type="paragraph" w:customStyle="1" w:styleId="LQList1">
    <w:name w:val="LQList1"/>
    <w:basedOn w:val="List1"/>
    <w:pPr>
      <w:ind w:left="1304"/>
    </w:pPr>
  </w:style>
  <w:style w:type="paragraph" w:customStyle="1" w:styleId="LQList1Cont">
    <w:name w:val="LQList1 Cont"/>
    <w:basedOn w:val="List1Cont"/>
    <w:pPr>
      <w:ind w:left="1304"/>
    </w:pPr>
  </w:style>
  <w:style w:type="paragraph" w:customStyle="1" w:styleId="NLQList1">
    <w:name w:val="NLQList1"/>
    <w:basedOn w:val="LQList1"/>
    <w:pPr>
      <w:ind w:left="1871"/>
    </w:pPr>
  </w:style>
  <w:style w:type="paragraph" w:customStyle="1" w:styleId="NLQList1Cont">
    <w:name w:val="NLQList1 Cont"/>
    <w:basedOn w:val="LQList1Cont"/>
    <w:pPr>
      <w:ind w:left="1871"/>
    </w:pPr>
  </w:style>
  <w:style w:type="paragraph" w:customStyle="1" w:styleId="LQSublist1">
    <w:name w:val="LQSublist1"/>
    <w:basedOn w:val="Sublist1"/>
    <w:pPr>
      <w:ind w:left="1701"/>
    </w:pPr>
  </w:style>
  <w:style w:type="paragraph" w:customStyle="1" w:styleId="LQSublist1Cont">
    <w:name w:val="LQSublist1 Cont"/>
    <w:basedOn w:val="Sublist1Cont"/>
    <w:pPr>
      <w:ind w:left="1701"/>
    </w:pPr>
  </w:style>
  <w:style w:type="paragraph" w:customStyle="1" w:styleId="NLQSublist1">
    <w:name w:val="NLQSublist1"/>
    <w:basedOn w:val="LQSublist1"/>
    <w:pPr>
      <w:ind w:left="2308"/>
    </w:pPr>
  </w:style>
  <w:style w:type="paragraph" w:customStyle="1" w:styleId="NLQSublist1Cont">
    <w:name w:val="NLQSublist1 Cont"/>
    <w:basedOn w:val="LQSublist1Cont"/>
    <w:pPr>
      <w:ind w:left="2308"/>
    </w:pPr>
  </w:style>
  <w:style w:type="paragraph" w:styleId="CommentSubject">
    <w:name w:val="annotation subject"/>
    <w:basedOn w:val="CommentText"/>
    <w:next w:val="CommentText"/>
    <w:link w:val="CommentSubjectChar"/>
    <w:rPr>
      <w:rFonts w:ascii="Times New Roman" w:hAnsi="Times New Roman"/>
      <w:b/>
      <w:bCs/>
    </w:rPr>
  </w:style>
  <w:style w:type="character" w:styleId="EndnoteReference">
    <w:name w:val="endnote reference"/>
    <w:semiHidden/>
    <w:rPr>
      <w:vertAlign w:val="superscript"/>
    </w:rPr>
  </w:style>
  <w:style w:type="paragraph" w:styleId="EndnoteText">
    <w:name w:val="endnote text"/>
    <w:basedOn w:val="Normal"/>
    <w:semiHidden/>
    <w:rPr>
      <w:sz w:val="20"/>
    </w:rPr>
  </w:style>
  <w:style w:type="paragraph" w:styleId="Index1">
    <w:name w:val="index 1"/>
    <w:basedOn w:val="Normal"/>
    <w:next w:val="Normal"/>
    <w:autoRedefine/>
    <w:semiHidden/>
    <w:pPr>
      <w:ind w:left="210" w:hanging="210"/>
    </w:pPr>
  </w:style>
  <w:style w:type="paragraph" w:styleId="Index2">
    <w:name w:val="index 2"/>
    <w:basedOn w:val="Normal"/>
    <w:next w:val="Normal"/>
    <w:autoRedefine/>
    <w:semiHidden/>
    <w:pPr>
      <w:ind w:left="420" w:hanging="210"/>
    </w:pPr>
  </w:style>
  <w:style w:type="paragraph" w:styleId="Index3">
    <w:name w:val="index 3"/>
    <w:basedOn w:val="Normal"/>
    <w:next w:val="Normal"/>
    <w:autoRedefine/>
    <w:semiHidden/>
    <w:pPr>
      <w:ind w:left="630" w:hanging="210"/>
    </w:pPr>
  </w:style>
  <w:style w:type="paragraph" w:styleId="Index4">
    <w:name w:val="index 4"/>
    <w:basedOn w:val="Normal"/>
    <w:next w:val="Normal"/>
    <w:autoRedefine/>
    <w:semiHidden/>
    <w:pPr>
      <w:ind w:left="840" w:hanging="210"/>
    </w:pPr>
  </w:style>
  <w:style w:type="paragraph" w:styleId="Index5">
    <w:name w:val="index 5"/>
    <w:basedOn w:val="Normal"/>
    <w:next w:val="Normal"/>
    <w:autoRedefine/>
    <w:semiHidden/>
    <w:pPr>
      <w:ind w:left="1050" w:hanging="210"/>
    </w:pPr>
  </w:style>
  <w:style w:type="paragraph" w:styleId="Index6">
    <w:name w:val="index 6"/>
    <w:basedOn w:val="Normal"/>
    <w:next w:val="Normal"/>
    <w:autoRedefine/>
    <w:semiHidden/>
    <w:pPr>
      <w:ind w:left="1260" w:hanging="210"/>
    </w:pPr>
  </w:style>
  <w:style w:type="paragraph" w:styleId="Index7">
    <w:name w:val="index 7"/>
    <w:basedOn w:val="Normal"/>
    <w:next w:val="Normal"/>
    <w:autoRedefine/>
    <w:semiHidden/>
    <w:pPr>
      <w:ind w:left="1470" w:hanging="210"/>
    </w:pPr>
  </w:style>
  <w:style w:type="paragraph" w:styleId="Index8">
    <w:name w:val="index 8"/>
    <w:basedOn w:val="Normal"/>
    <w:next w:val="Normal"/>
    <w:autoRedefine/>
    <w:semiHidden/>
    <w:pPr>
      <w:ind w:left="1680" w:hanging="210"/>
    </w:pPr>
  </w:style>
  <w:style w:type="paragraph" w:styleId="Index9">
    <w:name w:val="index 9"/>
    <w:basedOn w:val="Normal"/>
    <w:next w:val="Normal"/>
    <w:autoRedefine/>
    <w:semiHidden/>
    <w:pPr>
      <w:ind w:left="1890" w:hanging="210"/>
    </w:pPr>
  </w:style>
  <w:style w:type="paragraph" w:styleId="IndexHeading">
    <w:name w:val="index heading"/>
    <w:basedOn w:val="Normal"/>
    <w:next w:val="Index1"/>
    <w:semiHidden/>
    <w:rPr>
      <w:rFonts w:ascii="Arial" w:hAnsi="Arial" w:cs="Arial"/>
      <w:b/>
      <w:bCs/>
    </w:rPr>
  </w:style>
  <w:style w:type="paragraph" w:styleId="TableofAuthorities">
    <w:name w:val="table of authorities"/>
    <w:basedOn w:val="Normal"/>
    <w:next w:val="Normal"/>
    <w:pPr>
      <w:ind w:left="210" w:hanging="210"/>
    </w:pPr>
  </w:style>
  <w:style w:type="paragraph" w:styleId="TableofFigures">
    <w:name w:val="table of figures"/>
    <w:basedOn w:val="Normal"/>
    <w:next w:val="Normal"/>
  </w:style>
  <w:style w:type="paragraph" w:styleId="TOAHeading">
    <w:name w:val="toa heading"/>
    <w:basedOn w:val="Normal"/>
    <w:next w:val="Normal"/>
    <w:semiHidden/>
    <w:pPr>
      <w:spacing w:before="120"/>
    </w:pPr>
    <w:rPr>
      <w:rFonts w:ascii="Arial" w:hAnsi="Arial" w:cs="Arial"/>
      <w:b/>
      <w:bCs/>
      <w:szCs w:val="24"/>
    </w:rPr>
  </w:style>
  <w:style w:type="paragraph" w:customStyle="1" w:styleId="Correction">
    <w:name w:val="Correction"/>
    <w:next w:val="Draft"/>
    <w:pPr>
      <w:spacing w:after="240" w:line="220" w:lineRule="atLeast"/>
      <w:jc w:val="center"/>
    </w:pPr>
    <w:rPr>
      <w:i/>
      <w:sz w:val="21"/>
      <w:lang w:val="en-GB"/>
    </w:rPr>
  </w:style>
  <w:style w:type="paragraph" w:customStyle="1" w:styleId="TableNumber">
    <w:name w:val="TableNumber"/>
    <w:basedOn w:val="TableCaption"/>
    <w:next w:val="TableCaption"/>
    <w:pPr>
      <w:spacing w:before="120"/>
    </w:pPr>
  </w:style>
  <w:style w:type="paragraph" w:customStyle="1" w:styleId="LQTableNumber">
    <w:name w:val="LQTableNumber"/>
    <w:basedOn w:val="LQTableCaption"/>
    <w:next w:val="LQTableCaption"/>
    <w:pPr>
      <w:spacing w:before="120"/>
    </w:pPr>
  </w:style>
  <w:style w:type="paragraph" w:customStyle="1" w:styleId="NLQTableNumber">
    <w:name w:val="NLQTableNumber"/>
    <w:basedOn w:val="LQTableNumber"/>
    <w:pPr>
      <w:ind w:left="1134"/>
    </w:pPr>
  </w:style>
  <w:style w:type="paragraph" w:customStyle="1" w:styleId="LQArrHead">
    <w:name w:val="LQArrHead"/>
    <w:basedOn w:val="ArrHead"/>
    <w:next w:val="LQTOC1"/>
    <w:pPr>
      <w:ind w:left="567"/>
    </w:pPr>
    <w:rPr>
      <w:caps w:val="0"/>
    </w:rPr>
  </w:style>
  <w:style w:type="paragraph" w:customStyle="1" w:styleId="LQTOC1">
    <w:name w:val="LQTOC 1"/>
    <w:basedOn w:val="TOC1"/>
    <w:next w:val="LQTOC2"/>
    <w:autoRedefine/>
    <w:pPr>
      <w:ind w:left="567"/>
    </w:pPr>
  </w:style>
  <w:style w:type="paragraph" w:customStyle="1" w:styleId="LQTOC2">
    <w:name w:val="LQTOC 2"/>
    <w:basedOn w:val="TOC2"/>
    <w:next w:val="LQTOC3"/>
    <w:autoRedefine/>
    <w:pPr>
      <w:ind w:left="567"/>
    </w:pPr>
  </w:style>
  <w:style w:type="paragraph" w:customStyle="1" w:styleId="LQTOC3">
    <w:name w:val="LQTOC 3"/>
    <w:basedOn w:val="TOC3"/>
    <w:next w:val="LQTOC4"/>
    <w:autoRedefine/>
    <w:pPr>
      <w:ind w:left="567"/>
    </w:pPr>
  </w:style>
  <w:style w:type="paragraph" w:customStyle="1" w:styleId="LQTOC4">
    <w:name w:val="LQTOC 4"/>
    <w:basedOn w:val="TOC4"/>
    <w:next w:val="LQTOC5"/>
    <w:pPr>
      <w:ind w:left="567"/>
    </w:pPr>
  </w:style>
  <w:style w:type="paragraph" w:customStyle="1" w:styleId="LQTOC5">
    <w:name w:val="LQTOC 5"/>
    <w:basedOn w:val="TOC5"/>
    <w:next w:val="LQTOC6"/>
    <w:autoRedefine/>
    <w:pPr>
      <w:ind w:left="567"/>
    </w:pPr>
  </w:style>
  <w:style w:type="paragraph" w:customStyle="1" w:styleId="LQTOC6">
    <w:name w:val="LQTOC 6"/>
    <w:basedOn w:val="TOC6"/>
    <w:next w:val="LQTOC9"/>
    <w:autoRedefine/>
    <w:pPr>
      <w:ind w:left="567"/>
    </w:pPr>
  </w:style>
  <w:style w:type="paragraph" w:customStyle="1" w:styleId="LQTOC9">
    <w:name w:val="LQTOC 9"/>
    <w:basedOn w:val="TOC9"/>
    <w:pPr>
      <w:tabs>
        <w:tab w:val="clear" w:pos="576"/>
        <w:tab w:val="left" w:pos="1145"/>
      </w:tabs>
      <w:ind w:left="1145" w:hanging="578"/>
    </w:pPr>
  </w:style>
  <w:style w:type="paragraph" w:customStyle="1" w:styleId="LQTOC12">
    <w:name w:val="LQTOC 12"/>
    <w:basedOn w:val="TOC12"/>
    <w:next w:val="LQTOC10"/>
    <w:pPr>
      <w:ind w:left="567"/>
    </w:pPr>
  </w:style>
  <w:style w:type="paragraph" w:customStyle="1" w:styleId="TOC12">
    <w:name w:val="TOC 12"/>
    <w:next w:val="TOC10"/>
    <w:pPr>
      <w:keepNext/>
      <w:spacing w:after="240"/>
      <w:jc w:val="center"/>
    </w:pPr>
    <w:rPr>
      <w:sz w:val="24"/>
      <w:lang w:val="en-GB"/>
    </w:rPr>
  </w:style>
  <w:style w:type="paragraph" w:customStyle="1" w:styleId="LQTOC10">
    <w:name w:val="LQTOC 10"/>
    <w:basedOn w:val="TOC10"/>
    <w:pPr>
      <w:tabs>
        <w:tab w:val="left" w:pos="2245"/>
        <w:tab w:val="right" w:pos="2364"/>
        <w:tab w:val="left" w:pos="2688"/>
      </w:tabs>
      <w:ind w:left="3255" w:hanging="2688"/>
    </w:pPr>
  </w:style>
  <w:style w:type="paragraph" w:customStyle="1" w:styleId="LQTOC11">
    <w:name w:val="LQTOC 11"/>
    <w:basedOn w:val="TOC11"/>
    <w:pPr>
      <w:tabs>
        <w:tab w:val="right" w:pos="2245"/>
        <w:tab w:val="left" w:pos="2364"/>
      </w:tabs>
    </w:pPr>
  </w:style>
  <w:style w:type="paragraph" w:customStyle="1" w:styleId="Schedules">
    <w:name w:val="Schedules"/>
    <w:basedOn w:val="Normal"/>
    <w:pPr>
      <w:keepNext/>
      <w:spacing w:before="480" w:after="480" w:line="240" w:lineRule="auto"/>
      <w:jc w:val="center"/>
    </w:pPr>
    <w:rPr>
      <w:sz w:val="30"/>
    </w:rPr>
  </w:style>
  <w:style w:type="paragraph" w:customStyle="1" w:styleId="LQschedules">
    <w:name w:val="LQschedules"/>
    <w:basedOn w:val="Schedules"/>
    <w:pPr>
      <w:ind w:left="567"/>
    </w:pPr>
  </w:style>
  <w:style w:type="paragraph" w:customStyle="1" w:styleId="NLQschedules">
    <w:name w:val="NLQschedules"/>
    <w:basedOn w:val="Schedules"/>
    <w:pPr>
      <w:ind w:left="1134"/>
    </w:pPr>
  </w:style>
  <w:style w:type="paragraph" w:customStyle="1" w:styleId="N1legal">
    <w:name w:val="N1legal"/>
    <w:basedOn w:val="Normal"/>
    <w:pPr>
      <w:spacing w:before="160"/>
      <w:ind w:firstLine="170"/>
    </w:pPr>
  </w:style>
  <w:style w:type="paragraph" w:customStyle="1" w:styleId="TOC9Indent">
    <w:name w:val="TOC 9 Indent"/>
    <w:basedOn w:val="Normal"/>
    <w:pPr>
      <w:keepLines/>
      <w:tabs>
        <w:tab w:val="left" w:pos="992"/>
        <w:tab w:val="right" w:pos="8277"/>
      </w:tabs>
      <w:spacing w:after="40" w:line="240" w:lineRule="auto"/>
      <w:ind w:left="992" w:right="720" w:hanging="992"/>
    </w:pPr>
  </w:style>
  <w:style w:type="paragraph" w:customStyle="1" w:styleId="LQTOC9Indent">
    <w:name w:val="LQTOC 9 Indent"/>
    <w:basedOn w:val="TOC9Indent"/>
    <w:pPr>
      <w:tabs>
        <w:tab w:val="clear" w:pos="992"/>
        <w:tab w:val="left" w:pos="1559"/>
      </w:tabs>
      <w:ind w:left="1559"/>
    </w:pPr>
  </w:style>
  <w:style w:type="paragraph" w:styleId="NormalWeb">
    <w:name w:val="Normal (Web)"/>
    <w:basedOn w:val="Normal"/>
    <w:semiHidden/>
    <w:pPr>
      <w:spacing w:before="100" w:beforeAutospacing="1" w:after="100" w:afterAutospacing="1" w:line="240" w:lineRule="auto"/>
      <w:jc w:val="left"/>
    </w:pPr>
    <w:rPr>
      <w:szCs w:val="24"/>
      <w:lang w:eastAsia="en-GB"/>
    </w:rPr>
  </w:style>
  <w:style w:type="paragraph" w:styleId="BodyText">
    <w:name w:val="Body Text"/>
    <w:basedOn w:val="Normal"/>
    <w:link w:val="BodyTextChar"/>
    <w:pPr>
      <w:spacing w:line="240" w:lineRule="auto"/>
    </w:pPr>
  </w:style>
  <w:style w:type="character" w:customStyle="1" w:styleId="BodyTextChar">
    <w:name w:val="Body Text Char"/>
    <w:link w:val="BodyText"/>
    <w:rPr>
      <w:sz w:val="24"/>
      <w:lang w:eastAsia="en-US"/>
    </w:rPr>
  </w:style>
  <w:style w:type="paragraph" w:styleId="BodyTextIndent2">
    <w:name w:val="Body Text Indent 2"/>
    <w:basedOn w:val="Normal"/>
    <w:link w:val="BodyTextIndent2Char"/>
    <w:pPr>
      <w:spacing w:after="120" w:line="480" w:lineRule="auto"/>
      <w:ind w:left="283"/>
    </w:pPr>
  </w:style>
  <w:style w:type="character" w:customStyle="1" w:styleId="BodyTextIndent2Char">
    <w:name w:val="Body Text Indent 2 Char"/>
    <w:link w:val="BodyTextIndent2"/>
    <w:rPr>
      <w:sz w:val="21"/>
      <w:lang w:eastAsia="en-US"/>
    </w:rPr>
  </w:style>
  <w:style w:type="paragraph" w:styleId="BodyTextIndent">
    <w:name w:val="Body Text Indent"/>
    <w:basedOn w:val="Normal"/>
    <w:pPr>
      <w:spacing w:after="120"/>
      <w:ind w:left="283"/>
    </w:pPr>
  </w:style>
  <w:style w:type="table" w:styleId="TableGrid">
    <w:name w:val="Table Grid"/>
    <w:basedOn w:val="TableNormal"/>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40">
    <w:name w:val="xl40"/>
    <w:basedOn w:val="Normal"/>
    <w:pPr>
      <w:spacing w:before="100" w:beforeAutospacing="1" w:after="100" w:afterAutospacing="1" w:line="240" w:lineRule="auto"/>
      <w:jc w:val="center"/>
    </w:pPr>
    <w:rPr>
      <w:szCs w:val="24"/>
    </w:rPr>
  </w:style>
  <w:style w:type="paragraph" w:customStyle="1" w:styleId="jerseyparagraph">
    <w:name w:val="jersey_paragraph"/>
    <w:basedOn w:val="Normal"/>
    <w:pPr>
      <w:tabs>
        <w:tab w:val="left" w:pos="1134"/>
      </w:tabs>
      <w:spacing w:before="120" w:line="240" w:lineRule="auto"/>
      <w:ind w:left="1134" w:hanging="567"/>
    </w:pPr>
    <w:rPr>
      <w:sz w:val="27"/>
      <w:szCs w:val="27"/>
      <w:lang w:val="en-US"/>
    </w:rPr>
  </w:style>
  <w:style w:type="paragraph" w:customStyle="1" w:styleId="jerseysubparagraph">
    <w:name w:val="jersey_sub_paragraph"/>
    <w:basedOn w:val="Normal"/>
    <w:pPr>
      <w:tabs>
        <w:tab w:val="left" w:pos="1701"/>
      </w:tabs>
      <w:spacing w:before="80" w:line="240" w:lineRule="auto"/>
      <w:ind w:left="1701" w:hanging="567"/>
    </w:pPr>
    <w:rPr>
      <w:sz w:val="27"/>
      <w:szCs w:val="27"/>
      <w:lang w:val="en-US"/>
    </w:rPr>
  </w:style>
  <w:style w:type="paragraph" w:customStyle="1" w:styleId="NormalWeb2">
    <w:name w:val="Normal (Web)2"/>
    <w:basedOn w:val="Normal"/>
    <w:pPr>
      <w:spacing w:after="105" w:line="240" w:lineRule="auto"/>
      <w:ind w:left="15"/>
      <w:jc w:val="left"/>
    </w:pPr>
    <w:rPr>
      <w:szCs w:val="24"/>
      <w:lang w:val="en-US"/>
    </w:rPr>
  </w:style>
  <w:style w:type="paragraph" w:customStyle="1" w:styleId="Heading23">
    <w:name w:val="Heading 23"/>
    <w:basedOn w:val="Normal"/>
    <w:pPr>
      <w:spacing w:before="210" w:after="75" w:line="240" w:lineRule="auto"/>
      <w:jc w:val="left"/>
      <w:outlineLvl w:val="2"/>
    </w:pPr>
    <w:rPr>
      <w:b/>
      <w:bCs/>
      <w:sz w:val="34"/>
      <w:szCs w:val="34"/>
      <w:lang w:val="en-US"/>
    </w:rPr>
  </w:style>
  <w:style w:type="paragraph" w:customStyle="1" w:styleId="Heading31">
    <w:name w:val="Heading 31"/>
    <w:basedOn w:val="Normal"/>
    <w:pPr>
      <w:spacing w:before="180" w:after="75" w:line="240" w:lineRule="auto"/>
      <w:jc w:val="left"/>
      <w:outlineLvl w:val="3"/>
    </w:pPr>
    <w:rPr>
      <w:b/>
      <w:bCs/>
      <w:sz w:val="28"/>
      <w:szCs w:val="28"/>
      <w:lang w:val="en-US"/>
    </w:rPr>
  </w:style>
  <w:style w:type="character" w:customStyle="1" w:styleId="Hyperlink2">
    <w:name w:val="Hyperlink2"/>
    <w:rPr>
      <w:strike w:val="0"/>
      <w:dstrike w:val="0"/>
      <w:color w:val="026046"/>
      <w:u w:val="single"/>
      <w:effect w:val="none"/>
    </w:rPr>
  </w:style>
  <w:style w:type="paragraph" w:customStyle="1" w:styleId="Default">
    <w:name w:val="Default"/>
    <w:pPr>
      <w:autoSpaceDE w:val="0"/>
      <w:autoSpaceDN w:val="0"/>
      <w:adjustRightInd w:val="0"/>
    </w:pPr>
    <w:rPr>
      <w:rFonts w:ascii="Arial" w:hAnsi="Arial" w:cs="Arial"/>
      <w:color w:val="000000"/>
      <w:sz w:val="24"/>
      <w:szCs w:val="24"/>
    </w:rPr>
  </w:style>
  <w:style w:type="paragraph" w:customStyle="1" w:styleId="jerseyclause">
    <w:name w:val="jersey_clause"/>
    <w:basedOn w:val="Normal"/>
    <w:pPr>
      <w:tabs>
        <w:tab w:val="left" w:pos="2268"/>
      </w:tabs>
      <w:spacing w:before="80" w:line="240" w:lineRule="auto"/>
      <w:ind w:left="2268" w:hanging="567"/>
    </w:pPr>
    <w:rPr>
      <w:sz w:val="27"/>
      <w:szCs w:val="27"/>
      <w:lang w:val="en-US"/>
    </w:rPr>
  </w:style>
  <w:style w:type="character" w:customStyle="1" w:styleId="div-wrap-info-bold">
    <w:name w:val="div-wrap-info-bold"/>
    <w:basedOn w:val="DefaultParagraphFont"/>
  </w:style>
  <w:style w:type="character" w:customStyle="1" w:styleId="entitycharstyle">
    <w:name w:val="entity_char_style"/>
    <w:basedOn w:val="DefaultParagraphFont"/>
  </w:style>
  <w:style w:type="character" w:customStyle="1" w:styleId="div-wrap-info">
    <w:name w:val="div-wrap-info"/>
    <w:basedOn w:val="DefaultParagraphFont"/>
  </w:style>
  <w:style w:type="character" w:customStyle="1" w:styleId="div-wraps-indented">
    <w:name w:val="div-wraps-indented"/>
    <w:basedOn w:val="DefaultParagraphFont"/>
  </w:style>
  <w:style w:type="character" w:customStyle="1" w:styleId="within-new">
    <w:name w:val="within-new"/>
    <w:basedOn w:val="DefaultParagraphFont"/>
  </w:style>
  <w:style w:type="character" w:customStyle="1" w:styleId="amendment-quote">
    <w:name w:val="amendment-quote"/>
    <w:basedOn w:val="DefaultParagraphFont"/>
  </w:style>
  <w:style w:type="character" w:customStyle="1" w:styleId="defterm">
    <w:name w:val="defterm"/>
    <w:basedOn w:val="DefaultParagraphFont"/>
  </w:style>
  <w:style w:type="character" w:customStyle="1" w:styleId="commentary-number">
    <w:name w:val="commentary-number"/>
    <w:basedOn w:val="DefaultParagraphFont"/>
  </w:style>
  <w:style w:type="character" w:customStyle="1" w:styleId="bold">
    <w:name w:val="bold"/>
    <w:basedOn w:val="DefaultParagraphFont"/>
  </w:style>
  <w:style w:type="paragraph" w:customStyle="1" w:styleId="Style1under">
    <w:name w:val="Style1 under"/>
    <w:basedOn w:val="Normal"/>
    <w:link w:val="Style1under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zCs w:val="24"/>
      <w:u w:val="single"/>
      <w:lang w:eastAsia="en-GB"/>
    </w:rPr>
  </w:style>
  <w:style w:type="paragraph" w:customStyle="1" w:styleId="Style2under">
    <w:name w:val="Style2 under"/>
    <w:basedOn w:val="Normal"/>
    <w:link w:val="Style2underChar"/>
    <w:pPr>
      <w:tabs>
        <w:tab w:val="left" w:pos="900"/>
        <w:tab w:val="left" w:pos="1440"/>
        <w:tab w:val="left" w:pos="1980"/>
        <w:tab w:val="left" w:pos="2340"/>
        <w:tab w:val="left" w:pos="2700"/>
      </w:tabs>
      <w:spacing w:line="240" w:lineRule="auto"/>
      <w:ind w:left="1440" w:hanging="540"/>
      <w:jc w:val="left"/>
    </w:pPr>
    <w:rPr>
      <w:rFonts w:ascii="Arial" w:hAnsi="Arial" w:cs="Arial"/>
      <w:snapToGrid w:val="0"/>
      <w:szCs w:val="24"/>
      <w:u w:val="single"/>
      <w:lang w:eastAsia="en-GB"/>
    </w:rPr>
  </w:style>
  <w:style w:type="character" w:customStyle="1" w:styleId="Style1underChar">
    <w:name w:val="Style1 under Char"/>
    <w:link w:val="Style1under"/>
    <w:rPr>
      <w:rFonts w:ascii="Arial" w:hAnsi="Arial" w:cs="Arial"/>
      <w:sz w:val="24"/>
      <w:szCs w:val="24"/>
      <w:u w:val="single"/>
      <w:lang w:val="en-GB" w:eastAsia="en-GB" w:bidi="ar-SA"/>
    </w:rPr>
  </w:style>
  <w:style w:type="character" w:customStyle="1" w:styleId="Style2underChar">
    <w:name w:val="Style2 under Char"/>
    <w:link w:val="Style2under"/>
    <w:rPr>
      <w:rFonts w:ascii="Arial" w:hAnsi="Arial" w:cs="Arial"/>
      <w:snapToGrid w:val="0"/>
      <w:sz w:val="24"/>
      <w:szCs w:val="24"/>
      <w:u w:val="single"/>
      <w:lang w:val="en-GB" w:eastAsia="en-GB" w:bidi="ar-SA"/>
    </w:rPr>
  </w:style>
  <w:style w:type="paragraph" w:customStyle="1" w:styleId="Style1fullout">
    <w:name w:val="Style 1 full out"/>
    <w:basedOn w:val="Normal"/>
    <w:link w:val="Style1fulloutChar"/>
    <w:pPr>
      <w:tabs>
        <w:tab w:val="left" w:pos="540"/>
        <w:tab w:val="left" w:pos="900"/>
        <w:tab w:val="left" w:pos="1260"/>
        <w:tab w:val="left" w:pos="1620"/>
        <w:tab w:val="left" w:pos="1980"/>
        <w:tab w:val="left" w:pos="2340"/>
        <w:tab w:val="left" w:pos="2700"/>
      </w:tabs>
      <w:spacing w:line="240" w:lineRule="auto"/>
      <w:ind w:left="539" w:firstLine="1"/>
      <w:jc w:val="left"/>
    </w:pPr>
    <w:rPr>
      <w:rFonts w:ascii="Arial" w:hAnsi="Arial" w:cs="Arial"/>
      <w:snapToGrid w:val="0"/>
      <w:szCs w:val="24"/>
      <w:lang w:eastAsia="en-GB"/>
    </w:rPr>
  </w:style>
  <w:style w:type="character" w:customStyle="1" w:styleId="Style1fulloutChar">
    <w:name w:val="Style 1 full out Char"/>
    <w:link w:val="Style1fullout"/>
    <w:rPr>
      <w:rFonts w:ascii="Arial" w:hAnsi="Arial" w:cs="Arial"/>
      <w:snapToGrid w:val="0"/>
      <w:sz w:val="24"/>
      <w:szCs w:val="24"/>
      <w:lang w:val="en-GB" w:eastAsia="en-GB" w:bidi="ar-SA"/>
    </w:rPr>
  </w:style>
  <w:style w:type="numbering" w:customStyle="1" w:styleId="StyleOutlinenumberedBoldLeft0cmHanging063cm">
    <w:name w:val="Style Outline numbered Bold Left:  0 cm Hanging:  0.63 cm"/>
    <w:basedOn w:val="NoList"/>
    <w:semiHidden/>
    <w:pPr>
      <w:numPr>
        <w:numId w:val="11"/>
      </w:numPr>
    </w:pPr>
  </w:style>
  <w:style w:type="paragraph" w:customStyle="1" w:styleId="Style1">
    <w:name w:val="Style1"/>
    <w:basedOn w:val="Normal"/>
    <w:link w:val="Style1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napToGrid w:val="0"/>
      <w:szCs w:val="24"/>
      <w:lang w:eastAsia="en-GB"/>
    </w:rPr>
  </w:style>
  <w:style w:type="character" w:customStyle="1" w:styleId="Style1Char">
    <w:name w:val="Style1 Char"/>
    <w:link w:val="Style1"/>
    <w:rPr>
      <w:rFonts w:ascii="Arial" w:hAnsi="Arial" w:cs="Arial"/>
      <w:snapToGrid w:val="0"/>
      <w:sz w:val="24"/>
      <w:szCs w:val="24"/>
      <w:lang w:val="en-GB" w:eastAsia="en-GB" w:bidi="ar-SA"/>
    </w:rPr>
  </w:style>
  <w:style w:type="paragraph" w:customStyle="1" w:styleId="Style2">
    <w:name w:val="Style2"/>
    <w:basedOn w:val="Normal"/>
    <w:link w:val="Style2Char"/>
    <w:pPr>
      <w:tabs>
        <w:tab w:val="left" w:pos="540"/>
        <w:tab w:val="left" w:pos="1080"/>
        <w:tab w:val="left" w:pos="1620"/>
        <w:tab w:val="left" w:pos="1980"/>
        <w:tab w:val="left" w:pos="2340"/>
        <w:tab w:val="left" w:pos="2700"/>
      </w:tabs>
      <w:spacing w:line="240" w:lineRule="auto"/>
      <w:ind w:left="1440" w:hanging="540"/>
      <w:jc w:val="left"/>
    </w:pPr>
    <w:rPr>
      <w:rFonts w:ascii="Arial" w:hAnsi="Arial" w:cs="Arial"/>
      <w:snapToGrid w:val="0"/>
      <w:szCs w:val="24"/>
      <w:lang w:eastAsia="en-GB"/>
    </w:rPr>
  </w:style>
  <w:style w:type="character" w:customStyle="1" w:styleId="Style2Char">
    <w:name w:val="Style2 Char"/>
    <w:link w:val="Style2"/>
    <w:rPr>
      <w:rFonts w:ascii="Arial" w:hAnsi="Arial" w:cs="Arial"/>
      <w:snapToGrid w:val="0"/>
      <w:sz w:val="24"/>
      <w:szCs w:val="24"/>
      <w:lang w:val="en-GB" w:eastAsia="en-GB" w:bidi="ar-SA"/>
    </w:rPr>
  </w:style>
  <w:style w:type="paragraph" w:customStyle="1" w:styleId="Style2strike">
    <w:name w:val="Style2 strike"/>
    <w:basedOn w:val="Normal"/>
    <w:link w:val="Style2strikeChar"/>
    <w:pPr>
      <w:tabs>
        <w:tab w:val="left" w:pos="540"/>
        <w:tab w:val="left" w:pos="900"/>
        <w:tab w:val="left" w:pos="1440"/>
        <w:tab w:val="left" w:pos="1620"/>
        <w:tab w:val="left" w:pos="1980"/>
        <w:tab w:val="left" w:pos="2340"/>
        <w:tab w:val="left" w:pos="2700"/>
      </w:tabs>
      <w:spacing w:line="240" w:lineRule="auto"/>
      <w:ind w:left="1440" w:hanging="540"/>
      <w:jc w:val="left"/>
    </w:pPr>
    <w:rPr>
      <w:rFonts w:ascii="Arial" w:hAnsi="Arial" w:cs="Arial"/>
      <w:strike/>
      <w:snapToGrid w:val="0"/>
      <w:szCs w:val="24"/>
      <w:lang w:eastAsia="en-GB"/>
    </w:rPr>
  </w:style>
  <w:style w:type="paragraph" w:customStyle="1" w:styleId="Style3under">
    <w:name w:val="Style3 under"/>
    <w:basedOn w:val="Normal"/>
    <w:link w:val="Style3underChar"/>
    <w:pPr>
      <w:tabs>
        <w:tab w:val="left" w:pos="540"/>
        <w:tab w:val="left" w:pos="900"/>
        <w:tab w:val="left" w:pos="1260"/>
        <w:tab w:val="left" w:pos="2160"/>
        <w:tab w:val="left" w:pos="2340"/>
        <w:tab w:val="left" w:pos="2700"/>
      </w:tabs>
      <w:autoSpaceDE w:val="0"/>
      <w:autoSpaceDN w:val="0"/>
      <w:adjustRightInd w:val="0"/>
      <w:spacing w:line="240" w:lineRule="auto"/>
      <w:ind w:left="2160" w:hanging="540"/>
      <w:jc w:val="left"/>
    </w:pPr>
    <w:rPr>
      <w:rFonts w:ascii="Arial" w:hAnsi="Arial" w:cs="Arial"/>
      <w:szCs w:val="24"/>
      <w:u w:val="single"/>
      <w:lang w:eastAsia="en-GB"/>
    </w:rPr>
  </w:style>
  <w:style w:type="character" w:customStyle="1" w:styleId="Style2strikeChar">
    <w:name w:val="Style2 strike Char"/>
    <w:link w:val="Style2strike"/>
    <w:rPr>
      <w:rFonts w:ascii="Arial" w:hAnsi="Arial" w:cs="Arial"/>
      <w:strike/>
      <w:snapToGrid w:val="0"/>
      <w:sz w:val="24"/>
      <w:szCs w:val="24"/>
      <w:lang w:val="en-GB" w:eastAsia="en-GB" w:bidi="ar-SA"/>
    </w:rPr>
  </w:style>
  <w:style w:type="character" w:customStyle="1" w:styleId="Style3underChar">
    <w:name w:val="Style3 under Char"/>
    <w:link w:val="Style3under"/>
    <w:rPr>
      <w:rFonts w:ascii="Arial" w:hAnsi="Arial" w:cs="Arial"/>
      <w:sz w:val="24"/>
      <w:szCs w:val="24"/>
      <w:u w:val="single"/>
      <w:lang w:val="en-GB" w:eastAsia="en-GB" w:bidi="ar-SA"/>
    </w:rPr>
  </w:style>
  <w:style w:type="paragraph" w:customStyle="1" w:styleId="Style2doubleunder">
    <w:name w:val="Style 2 doubleunder"/>
    <w:basedOn w:val="Style2under"/>
    <w:link w:val="Style2doubleunderChar"/>
    <w:rPr>
      <w:u w:val="double"/>
    </w:rPr>
  </w:style>
  <w:style w:type="character" w:customStyle="1" w:styleId="Style2doubleunderChar">
    <w:name w:val="Style 2 doubleunder Char"/>
    <w:link w:val="Style2doubleunder"/>
    <w:rPr>
      <w:rFonts w:ascii="Arial" w:hAnsi="Arial" w:cs="Arial"/>
      <w:snapToGrid w:val="0"/>
      <w:sz w:val="24"/>
      <w:szCs w:val="24"/>
      <w:u w:val="double"/>
      <w:lang w:val="en-GB" w:eastAsia="en-GB" w:bidi="ar-SA"/>
    </w:rPr>
  </w:style>
  <w:style w:type="paragraph" w:customStyle="1" w:styleId="Style1doubleundergreen">
    <w:name w:val="Style 1 double under green"/>
    <w:basedOn w:val="Style1under"/>
    <w:link w:val="Style1doubleundergreenChar"/>
    <w:pPr>
      <w:spacing w:line="22" w:lineRule="atLeast"/>
    </w:pPr>
    <w:rPr>
      <w:color w:val="339966"/>
      <w:u w:val="double" w:color="339966"/>
    </w:rPr>
  </w:style>
  <w:style w:type="character" w:customStyle="1" w:styleId="Style1doubleundergreenChar">
    <w:name w:val="Style 1 double under green Char"/>
    <w:link w:val="Style1doubleundergreen"/>
    <w:rPr>
      <w:rFonts w:ascii="Arial" w:hAnsi="Arial" w:cs="Arial"/>
      <w:color w:val="339966"/>
      <w:sz w:val="24"/>
      <w:szCs w:val="24"/>
      <w:u w:val="double" w:color="339966"/>
      <w:lang w:val="en-GB" w:eastAsia="en-GB" w:bidi="ar-SA"/>
    </w:rPr>
  </w:style>
  <w:style w:type="paragraph" w:customStyle="1" w:styleId="Heading3under">
    <w:name w:val="Heading 3 under"/>
    <w:basedOn w:val="Heading3"/>
    <w:link w:val="Heading3underChar"/>
    <w:pPr>
      <w:keepNext/>
      <w:numPr>
        <w:ilvl w:val="0"/>
        <w:numId w:val="0"/>
      </w:numPr>
      <w:tabs>
        <w:tab w:val="left" w:pos="540"/>
        <w:tab w:val="left" w:pos="900"/>
        <w:tab w:val="left" w:pos="1260"/>
        <w:tab w:val="left" w:pos="1620"/>
        <w:tab w:val="left" w:pos="1980"/>
        <w:tab w:val="left" w:pos="2340"/>
        <w:tab w:val="left" w:pos="2700"/>
      </w:tabs>
      <w:spacing w:before="0" w:line="240" w:lineRule="auto"/>
      <w:jc w:val="left"/>
    </w:pPr>
    <w:rPr>
      <w:rFonts w:ascii="Arial" w:hAnsi="Arial" w:cs="Arial"/>
      <w:b/>
      <w:bCs/>
      <w:color w:val="000000"/>
      <w:szCs w:val="24"/>
      <w:u w:val="single"/>
      <w:lang w:eastAsia="en-GB"/>
    </w:rPr>
  </w:style>
  <w:style w:type="character" w:customStyle="1" w:styleId="Heading3underChar">
    <w:name w:val="Heading 3 under Char"/>
    <w:link w:val="Heading3under"/>
    <w:rPr>
      <w:rFonts w:ascii="Arial" w:hAnsi="Arial" w:cs="Arial"/>
      <w:b/>
      <w:bCs/>
      <w:color w:val="000000"/>
      <w:sz w:val="24"/>
      <w:szCs w:val="24"/>
      <w:u w:val="single"/>
      <w:lang w:val="en-GB" w:eastAsia="en-GB" w:bidi="ar-SA"/>
    </w:rPr>
  </w:style>
  <w:style w:type="paragraph" w:customStyle="1" w:styleId="Style2under0">
    <w:name w:val="Style 2 under"/>
    <w:basedOn w:val="Normal"/>
    <w:pPr>
      <w:autoSpaceDE w:val="0"/>
      <w:autoSpaceDN w:val="0"/>
      <w:adjustRightInd w:val="0"/>
      <w:spacing w:line="240" w:lineRule="auto"/>
      <w:ind w:left="1060" w:hanging="340"/>
      <w:jc w:val="left"/>
    </w:pPr>
    <w:rPr>
      <w:rFonts w:ascii="BookAntiquaParliamentary" w:hAnsi="BookAntiquaParliamentary" w:cs="BookAntiquaParliamentary"/>
      <w:sz w:val="22"/>
      <w:szCs w:val="22"/>
      <w:u w:val="single"/>
      <w:lang w:eastAsia="en-GB"/>
    </w:rPr>
  </w:style>
  <w:style w:type="paragraph" w:customStyle="1" w:styleId="Annotation">
    <w:name w:val="Annotation"/>
    <w:basedOn w:val="Normal"/>
    <w:link w:val="AnnotationChar"/>
    <w:pPr>
      <w:tabs>
        <w:tab w:val="left" w:pos="540"/>
        <w:tab w:val="left" w:pos="900"/>
        <w:tab w:val="left" w:pos="1260"/>
        <w:tab w:val="left" w:pos="1620"/>
        <w:tab w:val="left" w:pos="1980"/>
        <w:tab w:val="left" w:pos="2340"/>
        <w:tab w:val="left" w:pos="2700"/>
      </w:tabs>
      <w:autoSpaceDE w:val="0"/>
      <w:autoSpaceDN w:val="0"/>
      <w:adjustRightInd w:val="0"/>
      <w:spacing w:before="120" w:line="240" w:lineRule="auto"/>
      <w:jc w:val="left"/>
    </w:pPr>
    <w:rPr>
      <w:rFonts w:ascii="Arial" w:hAnsi="Arial" w:cs="Arial"/>
      <w:i/>
      <w:color w:val="999999"/>
      <w:sz w:val="20"/>
      <w:szCs w:val="24"/>
      <w:lang w:eastAsia="en-GB"/>
    </w:rPr>
  </w:style>
  <w:style w:type="character" w:customStyle="1" w:styleId="AnnotationChar">
    <w:name w:val="Annotation Char"/>
    <w:link w:val="Annotation"/>
    <w:rPr>
      <w:rFonts w:ascii="Arial" w:hAnsi="Arial" w:cs="Arial"/>
      <w:i/>
      <w:color w:val="999999"/>
      <w:szCs w:val="24"/>
      <w:lang w:val="en-GB" w:eastAsia="en-GB"/>
    </w:rPr>
  </w:style>
  <w:style w:type="paragraph" w:customStyle="1" w:styleId="STyle1fulloutunder">
    <w:name w:val="STyle 1 full out under"/>
    <w:basedOn w:val="Style1fullout"/>
    <w:rPr>
      <w:snapToGrid/>
      <w:u w:val="single"/>
    </w:rPr>
  </w:style>
  <w:style w:type="character" w:customStyle="1" w:styleId="Style10ptAuto">
    <w:name w:val="Style 10 pt Auto"/>
    <w:rPr>
      <w:color w:val="auto"/>
      <w:sz w:val="22"/>
    </w:rPr>
  </w:style>
  <w:style w:type="paragraph" w:customStyle="1" w:styleId="style2fullout">
    <w:name w:val="style 2 full out"/>
    <w:basedOn w:val="Normal"/>
    <w:pPr>
      <w:tabs>
        <w:tab w:val="left" w:pos="900"/>
        <w:tab w:val="left" w:pos="1440"/>
        <w:tab w:val="left" w:pos="1980"/>
        <w:tab w:val="left" w:pos="2340"/>
        <w:tab w:val="left" w:pos="2700"/>
      </w:tabs>
      <w:spacing w:line="240" w:lineRule="auto"/>
      <w:ind w:left="1440"/>
      <w:jc w:val="left"/>
    </w:pPr>
    <w:rPr>
      <w:rFonts w:ascii="Arial" w:hAnsi="Arial" w:cs="Arial"/>
      <w:szCs w:val="24"/>
      <w:lang w:eastAsia="en-GB"/>
    </w:rPr>
  </w:style>
  <w:style w:type="paragraph" w:customStyle="1" w:styleId="Style3OK">
    <w:name w:val="Style 3 OK"/>
    <w:basedOn w:val="Style3under"/>
    <w:pPr>
      <w:tabs>
        <w:tab w:val="clear" w:pos="2160"/>
      </w:tabs>
      <w:ind w:left="2340"/>
    </w:pPr>
    <w:rPr>
      <w:u w:val="none"/>
    </w:rPr>
  </w:style>
  <w:style w:type="paragraph" w:customStyle="1" w:styleId="StyleBoldJustified">
    <w:name w:val="Style Bold Justified"/>
    <w:basedOn w:val="Normal"/>
    <w:pPr>
      <w:keepNext/>
      <w:spacing w:line="240" w:lineRule="auto"/>
    </w:pPr>
    <w:rPr>
      <w:b/>
      <w:bCs/>
      <w:lang w:eastAsia="en-GB"/>
    </w:rPr>
  </w:style>
  <w:style w:type="paragraph" w:customStyle="1" w:styleId="StyleBoldJustified1">
    <w:name w:val="Style Bold Justified1"/>
    <w:basedOn w:val="Normal"/>
    <w:pPr>
      <w:keepNext/>
      <w:spacing w:line="240" w:lineRule="auto"/>
    </w:pPr>
    <w:rPr>
      <w:b/>
      <w:bCs/>
      <w:lang w:eastAsia="en-GB"/>
    </w:rPr>
  </w:style>
  <w:style w:type="paragraph" w:customStyle="1" w:styleId="StyleBoldCentered">
    <w:name w:val="Style Bold Centered"/>
    <w:basedOn w:val="Normal"/>
    <w:pPr>
      <w:keepNext/>
      <w:spacing w:line="240" w:lineRule="auto"/>
      <w:jc w:val="center"/>
    </w:pPr>
    <w:rPr>
      <w:b/>
      <w:bCs/>
      <w:lang w:eastAsia="en-GB"/>
    </w:rPr>
  </w:style>
  <w:style w:type="character" w:customStyle="1" w:styleId="StyleBoldJustifiedChar">
    <w:name w:val="Style Bold Justified Char"/>
    <w:rPr>
      <w:b/>
      <w:bCs/>
      <w:sz w:val="24"/>
      <w:lang w:val="en-GB" w:eastAsia="en-GB" w:bidi="ar-SA"/>
    </w:rPr>
  </w:style>
  <w:style w:type="paragraph" w:customStyle="1" w:styleId="StyleBoldCentered1">
    <w:name w:val="Style Bold Centered1"/>
    <w:basedOn w:val="Normal"/>
    <w:pPr>
      <w:keepNext/>
      <w:spacing w:line="240" w:lineRule="auto"/>
      <w:jc w:val="center"/>
    </w:pPr>
    <w:rPr>
      <w:b/>
      <w:bCs/>
      <w:lang w:eastAsia="en-GB"/>
    </w:rPr>
  </w:style>
  <w:style w:type="character" w:customStyle="1" w:styleId="CommentSubjectChar">
    <w:name w:val="Comment Subject Char"/>
    <w:link w:val="CommentSubject"/>
    <w:rPr>
      <w:b/>
      <w:bCs/>
      <w:sz w:val="21"/>
      <w:lang w:val="en-GB" w:eastAsia="en-US" w:bidi="ar-SA"/>
    </w:rPr>
  </w:style>
  <w:style w:type="paragraph" w:styleId="BodyText3">
    <w:name w:val="Body Text 3"/>
    <w:basedOn w:val="Normal"/>
    <w:pPr>
      <w:spacing w:after="120"/>
    </w:pPr>
    <w:rPr>
      <w:sz w:val="16"/>
      <w:szCs w:val="16"/>
    </w:rPr>
  </w:style>
  <w:style w:type="character" w:styleId="FollowedHyperlink">
    <w:name w:val="FollowedHyperlink"/>
    <w:rPr>
      <w:color w:val="800080"/>
      <w:u w:val="single"/>
    </w:rPr>
  </w:style>
  <w:style w:type="paragraph" w:customStyle="1" w:styleId="Centered">
    <w:name w:val="Centered"/>
    <w:pPr>
      <w:widowControl w:val="0"/>
      <w:autoSpaceDE w:val="0"/>
      <w:autoSpaceDN w:val="0"/>
      <w:adjustRightInd w:val="0"/>
      <w:spacing w:after="181"/>
      <w:jc w:val="center"/>
    </w:pPr>
    <w:rPr>
      <w:color w:val="000000"/>
      <w:sz w:val="24"/>
      <w:szCs w:val="24"/>
      <w:lang w:val="en-GB" w:eastAsia="en-GB"/>
    </w:rPr>
  </w:style>
  <w:style w:type="paragraph" w:customStyle="1" w:styleId="TI">
    <w:name w:val="TI"/>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sz w:val="24"/>
      <w:szCs w:val="24"/>
      <w:lang w:val="en-GB" w:eastAsia="en-GB"/>
    </w:rPr>
  </w:style>
  <w:style w:type="paragraph" w:customStyle="1" w:styleId="QT-Table">
    <w:name w:val="QT-Table"/>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lang w:val="en-GB" w:eastAsia="en-GB"/>
    </w:rPr>
  </w:style>
  <w:style w:type="character" w:customStyle="1" w:styleId="Idamai12">
    <w:name w:val="Idamai12"/>
    <w:semiHidden/>
    <w:rPr>
      <w:rFonts w:ascii="Arial" w:hAnsi="Arial" w:cs="Arial"/>
      <w:color w:val="auto"/>
      <w:sz w:val="20"/>
      <w:szCs w:val="20"/>
    </w:rPr>
  </w:style>
  <w:style w:type="paragraph" w:customStyle="1" w:styleId="default0">
    <w:name w:val="default"/>
    <w:basedOn w:val="Normal"/>
    <w:pPr>
      <w:autoSpaceDE w:val="0"/>
      <w:autoSpaceDN w:val="0"/>
      <w:spacing w:line="240" w:lineRule="auto"/>
      <w:jc w:val="left"/>
    </w:pPr>
    <w:rPr>
      <w:color w:val="000000"/>
      <w:szCs w:val="24"/>
      <w:lang w:val="en-US"/>
    </w:rPr>
  </w:style>
  <w:style w:type="numbering" w:customStyle="1" w:styleId="NoList1">
    <w:name w:val="No List1"/>
    <w:next w:val="NoList"/>
    <w:semiHidden/>
    <w:unhideWhenUsed/>
  </w:style>
  <w:style w:type="character" w:customStyle="1" w:styleId="BalloonTextChar">
    <w:name w:val="Balloon Text Char"/>
    <w:link w:val="BalloonText"/>
    <w:semiHidden/>
    <w:rPr>
      <w:rFonts w:ascii="Tahoma" w:hAnsi="Tahoma" w:cs="Tahoma"/>
      <w:sz w:val="16"/>
      <w:szCs w:val="16"/>
      <w:lang w:eastAsia="en-US"/>
    </w:rPr>
  </w:style>
  <w:style w:type="table" w:customStyle="1" w:styleId="TableGrid1">
    <w:name w:val="Table Grid1"/>
    <w:basedOn w:val="TableNormal"/>
    <w:next w:val="TableGri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link w:val="CommentText"/>
    <w:semiHidden/>
    <w:rPr>
      <w:rFonts w:ascii="Arial" w:hAnsi="Arial"/>
      <w:lang w:eastAsia="en-US"/>
    </w:rPr>
  </w:style>
  <w:style w:type="character" w:customStyle="1" w:styleId="HeaderChar">
    <w:name w:val="Header Char"/>
    <w:link w:val="Header"/>
    <w:rPr>
      <w:sz w:val="21"/>
      <w:lang w:eastAsia="en-US"/>
    </w:rPr>
  </w:style>
  <w:style w:type="paragraph" w:customStyle="1" w:styleId="L1">
    <w:name w:val="L1"/>
    <w:uiPriority w:val="99"/>
    <w:pPr>
      <w:widowControl w:val="0"/>
      <w:pBdr>
        <w:top w:val="single" w:sz="8" w:space="2" w:color="008080"/>
        <w:left w:val="single" w:sz="8" w:space="2" w:color="008080"/>
        <w:bottom w:val="single" w:sz="8" w:space="2" w:color="008080"/>
        <w:right w:val="single" w:sz="8" w:space="2" w:color="008080"/>
      </w:pBdr>
      <w:autoSpaceDE w:val="0"/>
      <w:autoSpaceDN w:val="0"/>
      <w:adjustRightInd w:val="0"/>
      <w:spacing w:after="180"/>
      <w:jc w:val="center"/>
    </w:pPr>
    <w:rPr>
      <w:b/>
      <w:bCs/>
      <w:color w:val="000000"/>
      <w:sz w:val="44"/>
      <w:szCs w:val="44"/>
    </w:rPr>
  </w:style>
  <w:style w:type="paragraph" w:customStyle="1" w:styleId="L2">
    <w:name w:val="L2"/>
    <w:uiPriority w:val="99"/>
    <w:pPr>
      <w:widowControl w:val="0"/>
      <w:autoSpaceDE w:val="0"/>
      <w:autoSpaceDN w:val="0"/>
      <w:adjustRightInd w:val="0"/>
      <w:spacing w:after="180"/>
      <w:jc w:val="center"/>
    </w:pPr>
    <w:rPr>
      <w:b/>
      <w:bCs/>
      <w:color w:val="000000"/>
      <w:sz w:val="32"/>
      <w:szCs w:val="32"/>
    </w:rPr>
  </w:style>
  <w:style w:type="paragraph" w:customStyle="1" w:styleId="L3">
    <w:name w:val="L3"/>
    <w:uiPriority w:val="99"/>
    <w:pPr>
      <w:widowControl w:val="0"/>
      <w:autoSpaceDE w:val="0"/>
      <w:autoSpaceDN w:val="0"/>
      <w:adjustRightInd w:val="0"/>
    </w:pPr>
    <w:rPr>
      <w:sz w:val="24"/>
      <w:szCs w:val="24"/>
    </w:rPr>
  </w:style>
  <w:style w:type="paragraph" w:customStyle="1" w:styleId="L4">
    <w:name w:val="L4"/>
    <w:uiPriority w:val="99"/>
    <w:pPr>
      <w:widowControl w:val="0"/>
      <w:autoSpaceDE w:val="0"/>
      <w:autoSpaceDN w:val="0"/>
      <w:adjustRightInd w:val="0"/>
    </w:pPr>
    <w:rPr>
      <w:sz w:val="24"/>
      <w:szCs w:val="24"/>
    </w:rPr>
  </w:style>
  <w:style w:type="paragraph" w:customStyle="1" w:styleId="L5">
    <w:name w:val="L5"/>
    <w:uiPriority w:val="99"/>
    <w:pPr>
      <w:widowControl w:val="0"/>
      <w:autoSpaceDE w:val="0"/>
      <w:autoSpaceDN w:val="0"/>
      <w:adjustRightInd w:val="0"/>
    </w:pPr>
    <w:rPr>
      <w:sz w:val="24"/>
      <w:szCs w:val="24"/>
    </w:rPr>
  </w:style>
  <w:style w:type="paragraph" w:customStyle="1" w:styleId="L6">
    <w:name w:val="L6"/>
    <w:uiPriority w:val="99"/>
    <w:pPr>
      <w:widowControl w:val="0"/>
      <w:autoSpaceDE w:val="0"/>
      <w:autoSpaceDN w:val="0"/>
      <w:adjustRightInd w:val="0"/>
    </w:pPr>
    <w:rPr>
      <w:sz w:val="24"/>
      <w:szCs w:val="24"/>
    </w:rPr>
  </w:style>
  <w:style w:type="paragraph" w:customStyle="1" w:styleId="L7">
    <w:name w:val="L7"/>
    <w:uiPriority w:val="99"/>
    <w:pPr>
      <w:widowControl w:val="0"/>
      <w:autoSpaceDE w:val="0"/>
      <w:autoSpaceDN w:val="0"/>
      <w:adjustRightInd w:val="0"/>
    </w:pPr>
    <w:rPr>
      <w:sz w:val="24"/>
      <w:szCs w:val="24"/>
    </w:rPr>
  </w:style>
  <w:style w:type="paragraph" w:customStyle="1" w:styleId="L8">
    <w:name w:val="L8"/>
    <w:uiPriority w:val="99"/>
    <w:pPr>
      <w:widowControl w:val="0"/>
      <w:autoSpaceDE w:val="0"/>
      <w:autoSpaceDN w:val="0"/>
      <w:adjustRightInd w:val="0"/>
    </w:pPr>
    <w:rPr>
      <w:sz w:val="24"/>
      <w:szCs w:val="24"/>
    </w:rPr>
  </w:style>
  <w:style w:type="paragraph" w:customStyle="1" w:styleId="L9">
    <w:name w:val="L9"/>
    <w:uiPriority w:val="99"/>
    <w:pPr>
      <w:widowControl w:val="0"/>
      <w:autoSpaceDE w:val="0"/>
      <w:autoSpaceDN w:val="0"/>
      <w:adjustRightInd w:val="0"/>
    </w:pPr>
    <w:rPr>
      <w:sz w:val="24"/>
      <w:szCs w:val="24"/>
    </w:rPr>
  </w:style>
  <w:style w:type="paragraph" w:customStyle="1" w:styleId="L10">
    <w:name w:val="L10"/>
    <w:uiPriority w:val="99"/>
    <w:pPr>
      <w:widowControl w:val="0"/>
      <w:autoSpaceDE w:val="0"/>
      <w:autoSpaceDN w:val="0"/>
      <w:adjustRightInd w:val="0"/>
    </w:pPr>
    <w:rPr>
      <w:sz w:val="24"/>
      <w:szCs w:val="24"/>
    </w:rPr>
  </w:style>
  <w:style w:type="paragraph" w:customStyle="1" w:styleId="L11">
    <w:name w:val="L11"/>
    <w:uiPriority w:val="99"/>
    <w:pPr>
      <w:widowControl w:val="0"/>
      <w:autoSpaceDE w:val="0"/>
      <w:autoSpaceDN w:val="0"/>
      <w:adjustRightInd w:val="0"/>
    </w:pPr>
    <w:rPr>
      <w:sz w:val="24"/>
      <w:szCs w:val="24"/>
    </w:rPr>
  </w:style>
  <w:style w:type="paragraph" w:customStyle="1" w:styleId="menuscreen">
    <w:name w:val="menuscreen"/>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jc w:val="center"/>
    </w:pPr>
    <w:rPr>
      <w:sz w:val="24"/>
      <w:szCs w:val="24"/>
    </w:rPr>
  </w:style>
  <w:style w:type="paragraph" w:customStyle="1" w:styleId="Assented">
    <w:name w:val="Assented"/>
    <w:uiPriority w:val="99"/>
    <w:pPr>
      <w:widowControl w:val="0"/>
      <w:tabs>
        <w:tab w:val="right" w:pos="7776"/>
      </w:tabs>
      <w:autoSpaceDE w:val="0"/>
      <w:autoSpaceDN w:val="0"/>
      <w:adjustRightInd w:val="0"/>
      <w:spacing w:after="181"/>
    </w:pPr>
  </w:style>
  <w:style w:type="paragraph" w:customStyle="1" w:styleId="Bold0">
    <w:name w:val="Bold"/>
    <w:uiPriority w:val="99"/>
    <w:pPr>
      <w:widowControl w:val="0"/>
      <w:autoSpaceDE w:val="0"/>
      <w:autoSpaceDN w:val="0"/>
      <w:adjustRightInd w:val="0"/>
      <w:spacing w:after="181"/>
    </w:pPr>
    <w:rPr>
      <w:b/>
      <w:bCs/>
      <w:color w:val="000000"/>
      <w:sz w:val="24"/>
      <w:szCs w:val="24"/>
    </w:rPr>
  </w:style>
  <w:style w:type="paragraph" w:customStyle="1" w:styleId="Centeredblue">
    <w:name w:val="Centered blue"/>
    <w:uiPriority w:val="99"/>
    <w:pPr>
      <w:widowControl w:val="0"/>
      <w:tabs>
        <w:tab w:val="left" w:pos="432"/>
      </w:tabs>
      <w:autoSpaceDE w:val="0"/>
      <w:autoSpaceDN w:val="0"/>
      <w:adjustRightInd w:val="0"/>
      <w:spacing w:after="181"/>
      <w:jc w:val="center"/>
    </w:pPr>
    <w:rPr>
      <w:b/>
      <w:bCs/>
      <w:color w:val="000000"/>
      <w:sz w:val="24"/>
      <w:szCs w:val="24"/>
    </w:rPr>
  </w:style>
  <w:style w:type="paragraph" w:customStyle="1" w:styleId="CenteredBold">
    <w:name w:val="CenteredBold"/>
    <w:uiPriority w:val="99"/>
    <w:pPr>
      <w:widowControl w:val="0"/>
      <w:autoSpaceDE w:val="0"/>
      <w:autoSpaceDN w:val="0"/>
      <w:adjustRightInd w:val="0"/>
      <w:spacing w:after="181"/>
      <w:jc w:val="center"/>
    </w:pPr>
    <w:rPr>
      <w:b/>
      <w:bCs/>
      <w:sz w:val="24"/>
      <w:szCs w:val="24"/>
    </w:rPr>
  </w:style>
  <w:style w:type="paragraph" w:customStyle="1" w:styleId="Centered1">
    <w:name w:val="Centered1"/>
    <w:aliases w:val="Bold1"/>
    <w:uiPriority w:val="99"/>
    <w:pPr>
      <w:widowControl w:val="0"/>
      <w:tabs>
        <w:tab w:val="left" w:pos="432"/>
        <w:tab w:val="left" w:pos="864"/>
        <w:tab w:val="left" w:pos="1440"/>
        <w:tab w:val="left" w:pos="2015"/>
        <w:tab w:val="left" w:pos="2591"/>
        <w:tab w:val="left" w:pos="3311"/>
      </w:tabs>
      <w:autoSpaceDE w:val="0"/>
      <w:autoSpaceDN w:val="0"/>
      <w:adjustRightInd w:val="0"/>
      <w:spacing w:after="181"/>
      <w:jc w:val="center"/>
    </w:pPr>
    <w:rPr>
      <w:b/>
      <w:bCs/>
      <w:sz w:val="24"/>
      <w:szCs w:val="24"/>
    </w:rPr>
  </w:style>
  <w:style w:type="paragraph" w:customStyle="1" w:styleId="chronbigbuttonlayout1">
    <w:name w:val="chron_bigbutton_layout.1"/>
    <w:uiPriority w:val="99"/>
    <w:pPr>
      <w:widowControl w:val="0"/>
      <w:tabs>
        <w:tab w:val="left" w:pos="1247"/>
        <w:tab w:val="left" w:pos="2494"/>
        <w:tab w:val="left" w:pos="3742"/>
        <w:tab w:val="left" w:pos="4989"/>
        <w:tab w:val="left" w:pos="6236"/>
        <w:tab w:val="left" w:pos="7483"/>
        <w:tab w:val="left" w:pos="9071"/>
      </w:tabs>
      <w:autoSpaceDE w:val="0"/>
      <w:autoSpaceDN w:val="0"/>
      <w:adjustRightInd w:val="0"/>
      <w:spacing w:after="181"/>
    </w:pPr>
    <w:rPr>
      <w:sz w:val="24"/>
      <w:szCs w:val="24"/>
    </w:rPr>
  </w:style>
  <w:style w:type="paragraph" w:customStyle="1" w:styleId="chronbuttonlayout">
    <w:name w:val="chron_button_layout"/>
    <w:uiPriority w:val="99"/>
    <w:pPr>
      <w:widowControl w:val="0"/>
      <w:tabs>
        <w:tab w:val="left" w:pos="850"/>
        <w:tab w:val="left" w:pos="1700"/>
        <w:tab w:val="left" w:pos="2551"/>
        <w:tab w:val="left" w:pos="3401"/>
        <w:tab w:val="left" w:pos="4252"/>
        <w:tab w:val="left" w:pos="5102"/>
        <w:tab w:val="left" w:pos="5953"/>
        <w:tab w:val="left" w:pos="6803"/>
      </w:tabs>
      <w:autoSpaceDE w:val="0"/>
      <w:autoSpaceDN w:val="0"/>
      <w:adjustRightInd w:val="0"/>
      <w:spacing w:after="181"/>
    </w:pPr>
    <w:rPr>
      <w:sz w:val="24"/>
      <w:szCs w:val="24"/>
    </w:rPr>
  </w:style>
  <w:style w:type="paragraph" w:customStyle="1" w:styleId="CourierNewPt10">
    <w:name w:val="CourierNewPt10"/>
    <w:uiPriority w:val="99"/>
    <w:pPr>
      <w:widowControl w:val="0"/>
      <w:autoSpaceDE w:val="0"/>
      <w:autoSpaceDN w:val="0"/>
      <w:adjustRightInd w:val="0"/>
    </w:pPr>
    <w:rPr>
      <w:rFonts w:ascii="Courier New" w:hAnsi="Courier New" w:cs="Courier New"/>
    </w:rPr>
  </w:style>
  <w:style w:type="paragraph" w:customStyle="1" w:styleId="FieldLine-1">
    <w:name w:val="Field Line-1"/>
    <w:uiPriority w:val="99"/>
    <w:pPr>
      <w:widowControl w:val="0"/>
      <w:pBdr>
        <w:top w:val="single" w:sz="11" w:space="0" w:color="000000"/>
      </w:pBdr>
      <w:autoSpaceDE w:val="0"/>
      <w:autoSpaceDN w:val="0"/>
      <w:adjustRightInd w:val="0"/>
    </w:pPr>
    <w:rPr>
      <w:rFonts w:ascii="Arial" w:hAnsi="Arial" w:cs="Arial"/>
      <w:sz w:val="24"/>
      <w:szCs w:val="24"/>
    </w:rPr>
  </w:style>
  <w:style w:type="paragraph" w:customStyle="1" w:styleId="FieldLine-2">
    <w:name w:val="Field Line-2"/>
    <w:uiPriority w:val="99"/>
    <w:pPr>
      <w:widowControl w:val="0"/>
      <w:pBdr>
        <w:bottom w:val="single" w:sz="11" w:space="0" w:color="000000"/>
      </w:pBdr>
      <w:autoSpaceDE w:val="0"/>
      <w:autoSpaceDN w:val="0"/>
      <w:adjustRightInd w:val="0"/>
      <w:spacing w:after="181"/>
    </w:pPr>
    <w:rPr>
      <w:rFonts w:ascii="Arial" w:hAnsi="Arial" w:cs="Arial"/>
      <w:sz w:val="24"/>
      <w:szCs w:val="24"/>
    </w:rPr>
  </w:style>
  <w:style w:type="paragraph" w:customStyle="1" w:styleId="Flynote">
    <w:name w:val="Flynote"/>
    <w:uiPriority w:val="99"/>
    <w:pPr>
      <w:widowControl w:val="0"/>
      <w:autoSpaceDE w:val="0"/>
      <w:autoSpaceDN w:val="0"/>
      <w:adjustRightInd w:val="0"/>
      <w:spacing w:after="181"/>
      <w:ind w:left="283" w:right="283"/>
      <w:jc w:val="both"/>
    </w:pPr>
    <w:rPr>
      <w:rFonts w:ascii="Arial" w:hAnsi="Arial" w:cs="Arial"/>
      <w:sz w:val="18"/>
      <w:szCs w:val="18"/>
    </w:rPr>
  </w:style>
  <w:style w:type="paragraph" w:customStyle="1" w:styleId="halfline">
    <w:name w:val="half line"/>
    <w:uiPriority w:val="99"/>
    <w:pPr>
      <w:widowControl w:val="0"/>
      <w:tabs>
        <w:tab w:val="right" w:leader="dot" w:pos="6000"/>
      </w:tabs>
      <w:autoSpaceDE w:val="0"/>
      <w:autoSpaceDN w:val="0"/>
      <w:adjustRightInd w:val="0"/>
      <w:jc w:val="both"/>
    </w:pPr>
    <w:rPr>
      <w:rFonts w:ascii="Times Roman" w:hAnsi="Times Roman" w:cs="Times Roman"/>
      <w:color w:val="000000"/>
      <w:sz w:val="10"/>
      <w:szCs w:val="10"/>
    </w:rPr>
  </w:style>
  <w:style w:type="paragraph" w:customStyle="1" w:styleId="hc">
    <w:name w:val="hc"/>
    <w:uiPriority w:val="99"/>
    <w:pPr>
      <w:widowControl w:val="0"/>
      <w:autoSpaceDE w:val="0"/>
      <w:autoSpaceDN w:val="0"/>
      <w:adjustRightInd w:val="0"/>
      <w:spacing w:before="660"/>
      <w:jc w:val="center"/>
    </w:pPr>
    <w:rPr>
      <w:rFonts w:ascii="Times Roman" w:hAnsi="Times Roman" w:cs="Times Roman"/>
      <w:color w:val="000000"/>
    </w:rPr>
  </w:style>
  <w:style w:type="paragraph" w:customStyle="1" w:styleId="HC1">
    <w:name w:val="HC 1"/>
    <w:uiPriority w:val="99"/>
    <w:pPr>
      <w:widowControl w:val="0"/>
      <w:tabs>
        <w:tab w:val="left" w:pos="221"/>
      </w:tabs>
      <w:autoSpaceDE w:val="0"/>
      <w:autoSpaceDN w:val="0"/>
      <w:adjustRightInd w:val="0"/>
      <w:spacing w:before="720"/>
      <w:jc w:val="center"/>
    </w:pPr>
    <w:rPr>
      <w:rFonts w:ascii="Times" w:hAnsi="Times" w:cs="Times"/>
    </w:rPr>
  </w:style>
  <w:style w:type="paragraph" w:customStyle="1" w:styleId="HC2">
    <w:name w:val="HC 2"/>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3">
    <w:name w:val="HC 3"/>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4">
    <w:name w:val="HC 4"/>
    <w:uiPriority w:val="99"/>
    <w:pPr>
      <w:widowControl w:val="0"/>
      <w:tabs>
        <w:tab w:val="right" w:leader="dot" w:pos="680"/>
        <w:tab w:val="right" w:leader="dot" w:pos="5670"/>
      </w:tabs>
      <w:autoSpaceDE w:val="0"/>
      <w:autoSpaceDN w:val="0"/>
      <w:adjustRightInd w:val="0"/>
      <w:spacing w:before="210"/>
      <w:jc w:val="center"/>
    </w:pPr>
    <w:rPr>
      <w:rFonts w:ascii="Times" w:hAnsi="Times" w:cs="Times"/>
    </w:rPr>
  </w:style>
  <w:style w:type="paragraph" w:customStyle="1" w:styleId="HC5">
    <w:name w:val="HC 5"/>
    <w:uiPriority w:val="99"/>
    <w:pPr>
      <w:widowControl w:val="0"/>
      <w:tabs>
        <w:tab w:val="right" w:leader="dot" w:pos="680"/>
        <w:tab w:val="right" w:leader="dot" w:pos="5670"/>
      </w:tabs>
      <w:autoSpaceDE w:val="0"/>
      <w:autoSpaceDN w:val="0"/>
      <w:adjustRightInd w:val="0"/>
      <w:spacing w:before="210"/>
      <w:jc w:val="center"/>
    </w:pPr>
    <w:rPr>
      <w:rFonts w:ascii="Times" w:hAnsi="Times" w:cs="Times"/>
      <w:i/>
      <w:iC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color w:val="000000"/>
      <w:sz w:val="28"/>
      <w:szCs w:val="28"/>
    </w:rPr>
  </w:style>
  <w:style w:type="paragraph" w:customStyle="1" w:styleId="HR">
    <w:name w:val="HR"/>
    <w:uiPriority w:val="99"/>
    <w:pPr>
      <w:widowControl w:val="0"/>
      <w:pBdr>
        <w:top w:val="single" w:sz="6" w:space="0" w:color="000000"/>
      </w:pBdr>
      <w:autoSpaceDE w:val="0"/>
      <w:autoSpaceDN w:val="0"/>
      <w:adjustRightInd w:val="0"/>
      <w:spacing w:before="210"/>
      <w:ind w:right="4536"/>
      <w:jc w:val="both"/>
    </w:pPr>
    <w:rPr>
      <w:rFonts w:ascii="Helvetica" w:hAnsi="Helvetica" w:cs="Helvetica"/>
      <w:sz w:val="16"/>
      <w:szCs w:val="16"/>
    </w:rPr>
  </w:style>
  <w:style w:type="paragraph" w:customStyle="1" w:styleId="I">
    <w:name w:val="I"/>
    <w:uiPriority w:val="99"/>
    <w:pPr>
      <w:widowControl w:val="0"/>
      <w:tabs>
        <w:tab w:val="left" w:pos="578"/>
        <w:tab w:val="left" w:pos="862"/>
        <w:tab w:val="left" w:pos="1440"/>
        <w:tab w:val="left" w:pos="2013"/>
        <w:tab w:val="left" w:pos="2591"/>
        <w:tab w:val="left" w:pos="3311"/>
      </w:tabs>
      <w:autoSpaceDE w:val="0"/>
      <w:autoSpaceDN w:val="0"/>
      <w:adjustRightInd w:val="0"/>
      <w:spacing w:after="181"/>
      <w:ind w:left="578" w:hanging="578"/>
    </w:pPr>
    <w:rPr>
      <w:sz w:val="24"/>
      <w:szCs w:val="24"/>
    </w:rPr>
  </w:style>
  <w:style w:type="paragraph" w:customStyle="1" w:styleId="i10">
    <w:name w:val="i10"/>
    <w:uiPriority w:val="99"/>
    <w:pPr>
      <w:widowControl w:val="0"/>
      <w:tabs>
        <w:tab w:val="left" w:pos="300"/>
        <w:tab w:val="left" w:pos="660"/>
      </w:tabs>
      <w:autoSpaceDE w:val="0"/>
      <w:autoSpaceDN w:val="0"/>
      <w:adjustRightInd w:val="0"/>
      <w:ind w:left="660" w:hanging="660"/>
      <w:jc w:val="both"/>
    </w:pPr>
    <w:rPr>
      <w:rFonts w:ascii="Times" w:hAnsi="Times" w:cs="Times"/>
    </w:rPr>
  </w:style>
  <w:style w:type="paragraph" w:customStyle="1" w:styleId="i10plushalfspace">
    <w:name w:val="i10 plus half space"/>
    <w:uiPriority w:val="99"/>
    <w:pPr>
      <w:widowControl w:val="0"/>
      <w:tabs>
        <w:tab w:val="left" w:pos="300"/>
        <w:tab w:val="left" w:pos="660"/>
      </w:tabs>
      <w:autoSpaceDE w:val="0"/>
      <w:autoSpaceDN w:val="0"/>
      <w:adjustRightInd w:val="0"/>
      <w:spacing w:before="100"/>
      <w:ind w:left="660" w:hanging="660"/>
      <w:jc w:val="both"/>
    </w:pPr>
    <w:rPr>
      <w:rFonts w:ascii="Times" w:hAnsi="Times" w:cs="Times"/>
    </w:rPr>
  </w:style>
  <w:style w:type="paragraph" w:customStyle="1" w:styleId="I11">
    <w:name w:val="I11"/>
    <w:uiPriority w:val="99"/>
    <w:pPr>
      <w:widowControl w:val="0"/>
      <w:autoSpaceDE w:val="0"/>
      <w:autoSpaceDN w:val="0"/>
      <w:adjustRightInd w:val="0"/>
      <w:ind w:left="220"/>
      <w:jc w:val="both"/>
    </w:pPr>
    <w:rPr>
      <w:rFonts w:ascii="Times Roman" w:hAnsi="Times Roman" w:cs="Times Roman"/>
      <w:color w:val="000000"/>
    </w:rPr>
  </w:style>
  <w:style w:type="paragraph" w:customStyle="1" w:styleId="i11plushalf">
    <w:name w:val="i11 plus half"/>
    <w:uiPriority w:val="99"/>
    <w:pPr>
      <w:widowControl w:val="0"/>
      <w:tabs>
        <w:tab w:val="left" w:pos="170"/>
        <w:tab w:val="left" w:pos="340"/>
        <w:tab w:val="left" w:pos="510"/>
        <w:tab w:val="left" w:pos="680"/>
      </w:tabs>
      <w:autoSpaceDE w:val="0"/>
      <w:autoSpaceDN w:val="0"/>
      <w:adjustRightInd w:val="0"/>
      <w:spacing w:before="120"/>
      <w:ind w:left="220"/>
      <w:jc w:val="both"/>
    </w:pPr>
    <w:rPr>
      <w:rFonts w:ascii="Helvetica Medium" w:hAnsi="Helvetica Medium" w:cs="Helvetica Medium"/>
      <w:color w:val="000000"/>
    </w:rPr>
  </w:style>
  <w:style w:type="paragraph" w:customStyle="1" w:styleId="i12">
    <w:name w:val="i12"/>
    <w:uiPriority w:val="99"/>
    <w:pPr>
      <w:widowControl w:val="0"/>
      <w:pBdr>
        <w:bottom w:val="single" w:sz="6" w:space="0" w:color="000000"/>
      </w:pBdr>
      <w:autoSpaceDE w:val="0"/>
      <w:autoSpaceDN w:val="0"/>
      <w:adjustRightInd w:val="0"/>
    </w:pPr>
    <w:rPr>
      <w:rFonts w:ascii="Times" w:hAnsi="Times" w:cs="Times"/>
    </w:rPr>
  </w:style>
  <w:style w:type="paragraph" w:customStyle="1" w:styleId="i14">
    <w:name w:val="i14"/>
    <w:uiPriority w:val="99"/>
    <w:pPr>
      <w:widowControl w:val="0"/>
      <w:autoSpaceDE w:val="0"/>
      <w:autoSpaceDN w:val="0"/>
      <w:adjustRightInd w:val="0"/>
      <w:ind w:left="200" w:hanging="200"/>
      <w:jc w:val="both"/>
    </w:pPr>
    <w:rPr>
      <w:rFonts w:ascii="Times Roman" w:hAnsi="Times Roman" w:cs="Times Roman"/>
      <w:color w:val="000000"/>
    </w:rPr>
  </w:style>
  <w:style w:type="paragraph" w:customStyle="1" w:styleId="i14plusspaceabove">
    <w:name w:val="i14 plus space above"/>
    <w:uiPriority w:val="99"/>
    <w:pPr>
      <w:widowControl w:val="0"/>
      <w:tabs>
        <w:tab w:val="left" w:pos="221"/>
      </w:tabs>
      <w:autoSpaceDE w:val="0"/>
      <w:autoSpaceDN w:val="0"/>
      <w:adjustRightInd w:val="0"/>
      <w:spacing w:before="120"/>
      <w:ind w:left="220" w:hanging="220"/>
      <w:jc w:val="both"/>
    </w:pPr>
    <w:rPr>
      <w:rFonts w:ascii="New York" w:hAnsi="New York" w:cs="New York"/>
    </w:rPr>
  </w:style>
  <w:style w:type="paragraph" w:customStyle="1" w:styleId="i16">
    <w:name w:val="i16"/>
    <w:uiPriority w:val="99"/>
    <w:pPr>
      <w:widowControl w:val="0"/>
      <w:tabs>
        <w:tab w:val="left" w:pos="170"/>
        <w:tab w:val="left" w:pos="220"/>
        <w:tab w:val="left" w:pos="340"/>
        <w:tab w:val="left" w:pos="510"/>
        <w:tab w:val="left" w:pos="680"/>
      </w:tabs>
      <w:autoSpaceDE w:val="0"/>
      <w:autoSpaceDN w:val="0"/>
      <w:adjustRightInd w:val="0"/>
      <w:ind w:left="440" w:hanging="220"/>
      <w:jc w:val="both"/>
    </w:pPr>
    <w:rPr>
      <w:rFonts w:ascii="Times New Roman PS MT" w:hAnsi="Times New Roman PS MT" w:cs="Times New Roman PS MT"/>
      <w:color w:val="000000"/>
    </w:rPr>
  </w:style>
  <w:style w:type="paragraph" w:customStyle="1" w:styleId="i16plushalf">
    <w:name w:val="i16 plus half"/>
    <w:uiPriority w:val="99"/>
    <w:pPr>
      <w:widowControl w:val="0"/>
      <w:tabs>
        <w:tab w:val="left" w:pos="170"/>
        <w:tab w:val="left" w:pos="220"/>
        <w:tab w:val="left" w:pos="340"/>
        <w:tab w:val="left" w:pos="510"/>
        <w:tab w:val="left" w:pos="680"/>
      </w:tabs>
      <w:autoSpaceDE w:val="0"/>
      <w:autoSpaceDN w:val="0"/>
      <w:adjustRightInd w:val="0"/>
      <w:spacing w:before="120"/>
      <w:ind w:left="440" w:hanging="220"/>
      <w:jc w:val="both"/>
    </w:pPr>
    <w:rPr>
      <w:rFonts w:ascii="Times New Roman PS MT" w:hAnsi="Times New Roman PS MT" w:cs="Times New Roman PS MT"/>
      <w:color w:val="000000"/>
    </w:rPr>
  </w:style>
  <w:style w:type="paragraph" w:customStyle="1" w:styleId="i17plushalfabove">
    <w:name w:val="i17 plus half above"/>
    <w:uiPriority w:val="99"/>
    <w:pPr>
      <w:widowControl w:val="0"/>
      <w:tabs>
        <w:tab w:val="left" w:pos="170"/>
        <w:tab w:val="left" w:pos="340"/>
        <w:tab w:val="left" w:pos="510"/>
        <w:tab w:val="left" w:pos="680"/>
      </w:tabs>
      <w:autoSpaceDE w:val="0"/>
      <w:autoSpaceDN w:val="0"/>
      <w:adjustRightInd w:val="0"/>
      <w:spacing w:before="120"/>
      <w:ind w:left="720" w:hanging="720"/>
      <w:jc w:val="both"/>
    </w:pPr>
    <w:rPr>
      <w:rFonts w:ascii="Times Roman" w:hAnsi="Times Roman" w:cs="Times Roman"/>
      <w:color w:val="000000"/>
    </w:rPr>
  </w:style>
  <w:style w:type="paragraph" w:customStyle="1" w:styleId="I2">
    <w:name w:val="I2"/>
    <w:uiPriority w:val="99"/>
    <w:pPr>
      <w:widowControl w:val="0"/>
      <w:autoSpaceDE w:val="0"/>
      <w:autoSpaceDN w:val="0"/>
      <w:adjustRightInd w:val="0"/>
      <w:ind w:left="760" w:hanging="360"/>
      <w:jc w:val="both"/>
    </w:pPr>
    <w:rPr>
      <w:rFonts w:ascii="Times Roman" w:hAnsi="Times Roman" w:cs="Times Roman"/>
      <w:color w:val="000000"/>
    </w:rPr>
  </w:style>
  <w:style w:type="paragraph" w:customStyle="1" w:styleId="i26">
    <w:name w:val="i26"/>
    <w:uiPriority w:val="99"/>
    <w:pPr>
      <w:widowControl w:val="0"/>
      <w:tabs>
        <w:tab w:val="left" w:pos="221"/>
        <w:tab w:val="left" w:pos="760"/>
        <w:tab w:val="left" w:pos="1080"/>
      </w:tabs>
      <w:autoSpaceDE w:val="0"/>
      <w:autoSpaceDN w:val="0"/>
      <w:adjustRightInd w:val="0"/>
      <w:ind w:left="1640"/>
      <w:jc w:val="both"/>
    </w:pPr>
    <w:rPr>
      <w:rFonts w:ascii="New York" w:hAnsi="New York" w:cs="New York"/>
    </w:rPr>
  </w:style>
  <w:style w:type="paragraph" w:customStyle="1" w:styleId="i2plushalfspace">
    <w:name w:val="i2 plus half space"/>
    <w:uiPriority w:val="99"/>
    <w:pPr>
      <w:widowControl w:val="0"/>
      <w:tabs>
        <w:tab w:val="left" w:pos="170"/>
        <w:tab w:val="left" w:pos="340"/>
        <w:tab w:val="left" w:pos="510"/>
        <w:tab w:val="left" w:pos="680"/>
        <w:tab w:val="left" w:pos="760"/>
      </w:tabs>
      <w:autoSpaceDE w:val="0"/>
      <w:autoSpaceDN w:val="0"/>
      <w:adjustRightInd w:val="0"/>
      <w:spacing w:before="120"/>
      <w:ind w:left="780" w:hanging="340"/>
      <w:jc w:val="both"/>
    </w:pPr>
    <w:rPr>
      <w:rFonts w:ascii="Times Roman" w:hAnsi="Times Roman" w:cs="Times Roman"/>
      <w:color w:val="000000"/>
    </w:rPr>
  </w:style>
  <w:style w:type="paragraph" w:customStyle="1" w:styleId="i3">
    <w:name w:val="i3"/>
    <w:uiPriority w:val="99"/>
    <w:pPr>
      <w:widowControl w:val="0"/>
      <w:tabs>
        <w:tab w:val="right" w:leader="dot" w:pos="6000"/>
      </w:tabs>
      <w:autoSpaceDE w:val="0"/>
      <w:autoSpaceDN w:val="0"/>
      <w:adjustRightInd w:val="0"/>
      <w:spacing w:before="110"/>
      <w:ind w:left="240"/>
      <w:jc w:val="both"/>
    </w:pPr>
    <w:rPr>
      <w:rFonts w:ascii="Times Roman" w:hAnsi="Times Roman" w:cs="Times Roman"/>
      <w:color w:val="000000"/>
    </w:rPr>
  </w:style>
  <w:style w:type="paragraph" w:customStyle="1" w:styleId="i6">
    <w:name w:val="i6"/>
    <w:uiPriority w:val="99"/>
    <w:pPr>
      <w:widowControl w:val="0"/>
      <w:tabs>
        <w:tab w:val="left" w:pos="221"/>
        <w:tab w:val="left" w:pos="760"/>
        <w:tab w:val="left" w:pos="1080"/>
        <w:tab w:val="right" w:pos="1360"/>
        <w:tab w:val="left" w:pos="1460"/>
      </w:tabs>
      <w:autoSpaceDE w:val="0"/>
      <w:autoSpaceDN w:val="0"/>
      <w:adjustRightInd w:val="0"/>
      <w:ind w:left="660"/>
      <w:jc w:val="both"/>
    </w:pPr>
    <w:rPr>
      <w:rFonts w:ascii="New York" w:hAnsi="New York" w:cs="New York"/>
    </w:rPr>
  </w:style>
  <w:style w:type="paragraph" w:customStyle="1" w:styleId="i6plushalf">
    <w:name w:val="i6 plus half"/>
    <w:uiPriority w:val="99"/>
    <w:pPr>
      <w:widowControl w:val="0"/>
      <w:tabs>
        <w:tab w:val="left" w:pos="221"/>
        <w:tab w:val="left" w:pos="980"/>
        <w:tab w:val="left" w:pos="1080"/>
      </w:tabs>
      <w:autoSpaceDE w:val="0"/>
      <w:autoSpaceDN w:val="0"/>
      <w:adjustRightInd w:val="0"/>
      <w:spacing w:before="120"/>
      <w:ind w:left="780"/>
      <w:jc w:val="both"/>
    </w:pPr>
    <w:rPr>
      <w:rFonts w:ascii="Times" w:hAnsi="Times" w:cs="Times"/>
    </w:rPr>
  </w:style>
  <w:style w:type="paragraph" w:customStyle="1" w:styleId="i7">
    <w:name w:val="i7"/>
    <w:uiPriority w:val="99"/>
    <w:pPr>
      <w:widowControl w:val="0"/>
      <w:tabs>
        <w:tab w:val="right" w:pos="1000"/>
        <w:tab w:val="left" w:pos="1100"/>
      </w:tabs>
      <w:autoSpaceDE w:val="0"/>
      <w:autoSpaceDN w:val="0"/>
      <w:adjustRightInd w:val="0"/>
      <w:jc w:val="both"/>
    </w:pPr>
    <w:rPr>
      <w:rFonts w:ascii="Times Roman" w:hAnsi="Times Roman" w:cs="Times Roman"/>
      <w:color w:val="000000"/>
    </w:rPr>
  </w:style>
  <w:style w:type="paragraph" w:customStyle="1" w:styleId="i7iii">
    <w:name w:val="i7 (iii)"/>
    <w:uiPriority w:val="99"/>
    <w:pPr>
      <w:widowControl w:val="0"/>
      <w:tabs>
        <w:tab w:val="right" w:pos="1060"/>
        <w:tab w:val="left" w:pos="1160"/>
      </w:tabs>
      <w:autoSpaceDE w:val="0"/>
      <w:autoSpaceDN w:val="0"/>
      <w:adjustRightInd w:val="0"/>
      <w:ind w:left="1160" w:hanging="1160"/>
      <w:jc w:val="both"/>
    </w:pPr>
    <w:rPr>
      <w:rFonts w:ascii="Times Roman" w:hAnsi="Times Roman" w:cs="Times Roman"/>
      <w:color w:val="000000"/>
    </w:rPr>
  </w:style>
  <w:style w:type="paragraph" w:customStyle="1" w:styleId="i7plushalfspace">
    <w:name w:val="i7 plus half space"/>
    <w:uiPriority w:val="99"/>
    <w:pPr>
      <w:widowControl w:val="0"/>
      <w:tabs>
        <w:tab w:val="left" w:pos="1080"/>
        <w:tab w:val="right" w:pos="1360"/>
        <w:tab w:val="left" w:pos="1540"/>
      </w:tabs>
      <w:autoSpaceDE w:val="0"/>
      <w:autoSpaceDN w:val="0"/>
      <w:adjustRightInd w:val="0"/>
      <w:spacing w:before="110"/>
      <w:ind w:left="1100" w:hanging="440"/>
      <w:jc w:val="both"/>
    </w:pPr>
    <w:rPr>
      <w:rFonts w:ascii="Times" w:hAnsi="Times" w:cs="Times"/>
    </w:rPr>
  </w:style>
  <w:style w:type="paragraph" w:customStyle="1" w:styleId="I8">
    <w:name w:val="I8"/>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8plushalfspaceabove">
    <w:name w:val="i8 plus half space above"/>
    <w:uiPriority w:val="99"/>
    <w:pPr>
      <w:widowControl w:val="0"/>
      <w:tabs>
        <w:tab w:val="left" w:pos="300"/>
        <w:tab w:val="left" w:pos="660"/>
      </w:tabs>
      <w:autoSpaceDE w:val="0"/>
      <w:autoSpaceDN w:val="0"/>
      <w:adjustRightInd w:val="0"/>
      <w:spacing w:before="105"/>
      <w:ind w:left="660" w:hanging="660"/>
      <w:jc w:val="both"/>
    </w:pPr>
    <w:rPr>
      <w:rFonts w:ascii="Times" w:hAnsi="Times" w:cs="Times"/>
    </w:rPr>
  </w:style>
  <w:style w:type="paragraph" w:customStyle="1" w:styleId="I9">
    <w:name w:val="I9"/>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a">
    <w:name w:val="Ia"/>
    <w:uiPriority w:val="99"/>
    <w:pPr>
      <w:widowControl w:val="0"/>
      <w:tabs>
        <w:tab w:val="left" w:pos="850"/>
      </w:tabs>
      <w:autoSpaceDE w:val="0"/>
      <w:autoSpaceDN w:val="0"/>
      <w:adjustRightInd w:val="0"/>
      <w:spacing w:after="181"/>
      <w:ind w:left="850" w:hanging="850"/>
    </w:pPr>
    <w:rPr>
      <w:sz w:val="24"/>
      <w:szCs w:val="24"/>
    </w:rPr>
  </w:style>
  <w:style w:type="paragraph" w:customStyle="1" w:styleId="IBold">
    <w:name w:val="IBold"/>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6" w:hanging="576"/>
    </w:pPr>
    <w:rPr>
      <w:b/>
      <w:bCs/>
      <w:sz w:val="24"/>
      <w:szCs w:val="24"/>
    </w:rPr>
  </w:style>
  <w:style w:type="paragraph" w:customStyle="1" w:styleId="Ilong">
    <w:name w:val="I long"/>
    <w:uiPriority w:val="99"/>
    <w:pPr>
      <w:widowControl w:val="0"/>
      <w:tabs>
        <w:tab w:val="left" w:pos="1134"/>
      </w:tabs>
      <w:autoSpaceDE w:val="0"/>
      <w:autoSpaceDN w:val="0"/>
      <w:adjustRightInd w:val="0"/>
      <w:spacing w:after="181"/>
      <w:ind w:left="1134" w:hanging="1134"/>
    </w:pPr>
    <w:rPr>
      <w:sz w:val="24"/>
      <w:szCs w:val="24"/>
    </w:rPr>
  </w:style>
  <w:style w:type="paragraph" w:customStyle="1" w:styleId="LC2">
    <w:name w:val="LC2"/>
    <w:uiPriority w:val="99"/>
    <w:pPr>
      <w:widowControl w:val="0"/>
      <w:tabs>
        <w:tab w:val="left" w:pos="454"/>
        <w:tab w:val="left" w:pos="567"/>
        <w:tab w:val="left" w:pos="5102"/>
      </w:tabs>
      <w:autoSpaceDE w:val="0"/>
      <w:autoSpaceDN w:val="0"/>
      <w:adjustRightInd w:val="0"/>
      <w:ind w:firstLine="288"/>
    </w:pPr>
  </w:style>
  <w:style w:type="paragraph" w:customStyle="1" w:styleId="Level-Centeredblue">
    <w:name w:val="Level-Centered blue"/>
    <w:uiPriority w:val="99"/>
    <w:pPr>
      <w:widowControl w:val="0"/>
      <w:autoSpaceDE w:val="0"/>
      <w:autoSpaceDN w:val="0"/>
      <w:adjustRightInd w:val="0"/>
      <w:spacing w:after="181"/>
      <w:jc w:val="center"/>
    </w:pPr>
    <w:rPr>
      <w:b/>
      <w:bCs/>
      <w:color w:val="000000"/>
      <w:sz w:val="24"/>
      <w:szCs w:val="24"/>
    </w:rPr>
  </w:style>
  <w:style w:type="paragraph" w:customStyle="1" w:styleId="Level-Iablue">
    <w:name w:val="Level-Ia blue"/>
    <w:uiPriority w:val="99"/>
    <w:pPr>
      <w:widowControl w:val="0"/>
      <w:tabs>
        <w:tab w:val="left" w:pos="850"/>
      </w:tabs>
      <w:autoSpaceDE w:val="0"/>
      <w:autoSpaceDN w:val="0"/>
      <w:adjustRightInd w:val="0"/>
      <w:spacing w:after="181"/>
      <w:ind w:left="850" w:hanging="850"/>
    </w:pPr>
    <w:rPr>
      <w:b/>
      <w:bCs/>
      <w:color w:val="000000"/>
      <w:sz w:val="24"/>
      <w:szCs w:val="24"/>
    </w:rPr>
  </w:style>
  <w:style w:type="paragraph" w:customStyle="1" w:styleId="Level-Iblue">
    <w:name w:val="Level-I blue"/>
    <w:uiPriority w:val="99"/>
    <w:pPr>
      <w:widowControl w:val="0"/>
      <w:tabs>
        <w:tab w:val="left" w:pos="578"/>
      </w:tabs>
      <w:autoSpaceDE w:val="0"/>
      <w:autoSpaceDN w:val="0"/>
      <w:adjustRightInd w:val="0"/>
      <w:spacing w:after="181"/>
      <w:ind w:left="577" w:hanging="577"/>
    </w:pPr>
    <w:rPr>
      <w:b/>
      <w:bCs/>
      <w:color w:val="000000"/>
      <w:sz w:val="24"/>
      <w:szCs w:val="24"/>
    </w:rPr>
  </w:style>
  <w:style w:type="paragraph" w:customStyle="1" w:styleId="Level-Ilongblue">
    <w:name w:val="Level-I long blue"/>
    <w:uiPriority w:val="99"/>
    <w:pPr>
      <w:widowControl w:val="0"/>
      <w:tabs>
        <w:tab w:val="left" w:pos="1134"/>
      </w:tabs>
      <w:autoSpaceDE w:val="0"/>
      <w:autoSpaceDN w:val="0"/>
      <w:adjustRightInd w:val="0"/>
      <w:spacing w:after="181"/>
      <w:ind w:left="1134" w:hanging="1134"/>
    </w:pPr>
    <w:rPr>
      <w:b/>
      <w:bCs/>
      <w:color w:val="000000"/>
      <w:sz w:val="24"/>
      <w:szCs w:val="24"/>
    </w:rPr>
  </w:style>
  <w:style w:type="paragraph" w:customStyle="1" w:styleId="Level-Normalblue">
    <w:name w:val="Level-Normal blue"/>
    <w:uiPriority w:val="99"/>
    <w:pPr>
      <w:widowControl w:val="0"/>
      <w:autoSpaceDE w:val="0"/>
      <w:autoSpaceDN w:val="0"/>
      <w:adjustRightInd w:val="0"/>
      <w:spacing w:after="181"/>
    </w:pPr>
    <w:rPr>
      <w:b/>
      <w:bCs/>
      <w:color w:val="000000"/>
      <w:sz w:val="24"/>
      <w:szCs w:val="24"/>
    </w:rPr>
  </w:style>
  <w:style w:type="paragraph" w:customStyle="1" w:styleId="Level-TI">
    <w:name w:val="Level-TI"/>
    <w:uiPriority w:val="99"/>
    <w:pPr>
      <w:widowControl w:val="0"/>
      <w:tabs>
        <w:tab w:val="left" w:pos="283"/>
        <w:tab w:val="left" w:pos="861"/>
        <w:tab w:val="left" w:pos="1293"/>
        <w:tab w:val="left" w:pos="1865"/>
        <w:tab w:val="left" w:pos="2443"/>
        <w:tab w:val="left" w:pos="3163"/>
      </w:tabs>
      <w:autoSpaceDE w:val="0"/>
      <w:autoSpaceDN w:val="0"/>
      <w:adjustRightInd w:val="0"/>
      <w:spacing w:after="181"/>
      <w:ind w:left="861" w:hanging="861"/>
    </w:pPr>
    <w:rPr>
      <w:b/>
      <w:bCs/>
      <w:color w:val="000000"/>
      <w:sz w:val="24"/>
      <w:szCs w:val="24"/>
    </w:rPr>
  </w:style>
  <w:style w:type="paragraph" w:customStyle="1" w:styleId="link">
    <w:name w:val="link"/>
    <w:uiPriority w:val="99"/>
    <w:pPr>
      <w:widowControl w:val="0"/>
      <w:tabs>
        <w:tab w:val="left" w:pos="576"/>
        <w:tab w:val="left" w:pos="2015"/>
        <w:tab w:val="left" w:pos="2591"/>
        <w:tab w:val="left" w:pos="3311"/>
      </w:tabs>
      <w:autoSpaceDE w:val="0"/>
      <w:autoSpaceDN w:val="0"/>
      <w:adjustRightInd w:val="0"/>
      <w:ind w:left="576" w:hanging="576"/>
    </w:pPr>
    <w:rPr>
      <w:b/>
      <w:bCs/>
      <w:sz w:val="24"/>
      <w:szCs w:val="24"/>
    </w:rPr>
  </w:style>
  <w:style w:type="paragraph" w:customStyle="1" w:styleId="ListingCentered">
    <w:name w:val="Listing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spacing w:after="181"/>
      <w:jc w:val="center"/>
    </w:pPr>
    <w:rPr>
      <w:color w:val="000000"/>
    </w:rPr>
  </w:style>
  <w:style w:type="paragraph" w:customStyle="1" w:styleId="ListingRI">
    <w:name w:val="ListingRI"/>
    <w:uiPriority w:val="99"/>
    <w:pPr>
      <w:widowControl w:val="0"/>
      <w:tabs>
        <w:tab w:val="right" w:pos="1134"/>
        <w:tab w:val="left" w:pos="1700"/>
      </w:tabs>
      <w:autoSpaceDE w:val="0"/>
      <w:autoSpaceDN w:val="0"/>
      <w:adjustRightInd w:val="0"/>
      <w:spacing w:after="181"/>
      <w:ind w:left="1701" w:hanging="1701"/>
    </w:pPr>
    <w:rPr>
      <w:color w:val="000000"/>
    </w:rPr>
  </w:style>
  <w:style w:type="paragraph" w:customStyle="1" w:styleId="ListingRISchedule">
    <w:name w:val="ListingRI_Schedule"/>
    <w:uiPriority w:val="99"/>
    <w:pPr>
      <w:widowControl w:val="0"/>
      <w:tabs>
        <w:tab w:val="right" w:pos="1134"/>
        <w:tab w:val="left" w:pos="1701"/>
      </w:tabs>
      <w:autoSpaceDE w:val="0"/>
      <w:autoSpaceDN w:val="0"/>
      <w:adjustRightInd w:val="0"/>
      <w:spacing w:after="181"/>
      <w:ind w:left="1701" w:hanging="1701"/>
    </w:pPr>
    <w:rPr>
      <w:color w:val="000000"/>
    </w:rPr>
  </w:style>
  <w:style w:type="paragraph" w:customStyle="1" w:styleId="MenuScreen0">
    <w:name w:val="MenuScreen"/>
    <w:uiPriority w:val="99"/>
    <w:pPr>
      <w:widowControl w:val="0"/>
      <w:autoSpaceDE w:val="0"/>
      <w:autoSpaceDN w:val="0"/>
      <w:adjustRightInd w:val="0"/>
      <w:spacing w:after="181"/>
      <w:jc w:val="center"/>
    </w:pPr>
    <w:rPr>
      <w:sz w:val="24"/>
      <w:szCs w:val="24"/>
    </w:rPr>
  </w:style>
  <w:style w:type="paragraph" w:customStyle="1" w:styleId="Noparagraphstyle">
    <w:name w:val="[No paragraph style]"/>
    <w:uiPriority w:val="99"/>
    <w:pPr>
      <w:widowControl w:val="0"/>
      <w:autoSpaceDE w:val="0"/>
      <w:autoSpaceDN w:val="0"/>
      <w:adjustRightInd w:val="0"/>
      <w:spacing w:line="287" w:lineRule="auto"/>
    </w:pPr>
    <w:rPr>
      <w:rFonts w:ascii="Times Roman" w:hAnsi="Times Roman" w:cs="Times Roman"/>
      <w:color w:val="000000"/>
      <w:sz w:val="24"/>
      <w:szCs w:val="24"/>
    </w:rPr>
  </w:style>
  <w:style w:type="paragraph" w:customStyle="1" w:styleId="NormalBold">
    <w:name w:val="NormalBold"/>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b/>
      <w:bCs/>
      <w:sz w:val="24"/>
      <w:szCs w:val="24"/>
    </w:rPr>
  </w:style>
  <w:style w:type="paragraph" w:customStyle="1" w:styleId="PageBreak">
    <w:name w:val="Page Break"/>
    <w:uiPriority w:val="99"/>
    <w:pPr>
      <w:widowControl w:val="0"/>
      <w:pBdr>
        <w:top w:val="single" w:sz="14" w:space="1" w:color="008080"/>
      </w:pBdr>
      <w:autoSpaceDE w:val="0"/>
      <w:autoSpaceDN w:val="0"/>
      <w:adjustRightInd w:val="0"/>
      <w:spacing w:before="144" w:after="144"/>
      <w:jc w:val="center"/>
    </w:pPr>
    <w:rPr>
      <w:rFonts w:ascii="Arial" w:hAnsi="Arial" w:cs="Arial"/>
      <w:b/>
      <w:bCs/>
      <w:color w:val="808080"/>
      <w:sz w:val="18"/>
      <w:szCs w:val="18"/>
    </w:rPr>
  </w:style>
  <w:style w:type="paragraph" w:customStyle="1" w:styleId="Pb">
    <w:name w:val="Pb"/>
    <w:uiPriority w:val="99"/>
    <w:pPr>
      <w:widowControl w:val="0"/>
      <w:pBdr>
        <w:top w:val="single" w:sz="6" w:space="2" w:color="000000"/>
      </w:pBdr>
      <w:autoSpaceDE w:val="0"/>
      <w:autoSpaceDN w:val="0"/>
      <w:adjustRightInd w:val="0"/>
      <w:spacing w:after="181"/>
      <w:jc w:val="right"/>
    </w:pPr>
    <w:rPr>
      <w:rFonts w:ascii="Arial" w:hAnsi="Arial" w:cs="Arial"/>
      <w:b/>
      <w:bCs/>
      <w:color w:val="808080"/>
      <w:sz w:val="18"/>
      <w:szCs w:val="18"/>
    </w:rPr>
  </w:style>
  <w:style w:type="paragraph" w:customStyle="1" w:styleId="PbL4">
    <w:name w:val="Pb_L4"/>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b/>
      <w:bCs/>
      <w:color w:val="808080"/>
      <w:sz w:val="18"/>
      <w:szCs w:val="18"/>
    </w:rPr>
  </w:style>
  <w:style w:type="character" w:customStyle="1" w:styleId="PlainTextChar">
    <w:name w:val="Plain Text Char"/>
    <w:basedOn w:val="DefaultParagraphFont"/>
    <w:link w:val="PlainText"/>
    <w:uiPriority w:val="99"/>
    <w:semiHidden/>
    <w:rPr>
      <w:rFonts w:ascii="Courier New" w:hAnsi="Courier New" w:cs="Courier New"/>
      <w:color w:val="000000"/>
      <w:sz w:val="20"/>
      <w:szCs w:val="20"/>
    </w:rPr>
  </w:style>
  <w:style w:type="paragraph" w:customStyle="1" w:styleId="QT-Centered">
    <w:name w:val="QT-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center"/>
    </w:pPr>
    <w:rPr>
      <w:rFonts w:ascii="Arial" w:hAnsi="Arial" w:cs="Arial"/>
      <w:sz w:val="18"/>
      <w:szCs w:val="18"/>
    </w:rPr>
  </w:style>
  <w:style w:type="paragraph" w:customStyle="1" w:styleId="QT-Centre">
    <w:name w:val="QT-Centre"/>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spacing w:after="181"/>
      <w:jc w:val="center"/>
    </w:pPr>
    <w:rPr>
      <w:rFonts w:ascii="Arial" w:hAnsi="Arial" w:cs="Arial"/>
    </w:rPr>
  </w:style>
  <w:style w:type="paragraph" w:customStyle="1" w:styleId="QT-Field">
    <w:name w:val="QT-Field"/>
    <w:uiPriority w:val="99"/>
    <w:pPr>
      <w:widowControl w:val="0"/>
      <w:tabs>
        <w:tab w:val="left" w:pos="283"/>
      </w:tabs>
      <w:autoSpaceDE w:val="0"/>
      <w:autoSpaceDN w:val="0"/>
      <w:adjustRightInd w:val="0"/>
      <w:spacing w:after="17"/>
    </w:pPr>
    <w:rPr>
      <w:rFonts w:ascii="Arial" w:hAnsi="Arial" w:cs="Arial"/>
    </w:rPr>
  </w:style>
  <w:style w:type="paragraph" w:customStyle="1" w:styleId="QT-I">
    <w:name w:val="QT-I"/>
    <w:uiPriority w:val="99"/>
    <w:pPr>
      <w:widowControl w:val="0"/>
      <w:tabs>
        <w:tab w:val="left" w:pos="283"/>
        <w:tab w:val="left" w:pos="578"/>
        <w:tab w:val="left" w:pos="862"/>
        <w:tab w:val="left" w:pos="1440"/>
        <w:tab w:val="left" w:pos="2013"/>
        <w:tab w:val="left" w:pos="2591"/>
        <w:tab w:val="left" w:pos="3311"/>
      </w:tabs>
      <w:autoSpaceDE w:val="0"/>
      <w:autoSpaceDN w:val="0"/>
      <w:adjustRightInd w:val="0"/>
      <w:spacing w:after="181"/>
      <w:ind w:left="283" w:hanging="283"/>
    </w:pPr>
    <w:rPr>
      <w:rFonts w:ascii="Arial" w:hAnsi="Arial" w:cs="Arial"/>
      <w:color w:val="000000"/>
      <w:sz w:val="18"/>
      <w:szCs w:val="18"/>
    </w:rPr>
  </w:style>
  <w:style w:type="paragraph" w:customStyle="1" w:styleId="QT-IndexToRegs">
    <w:name w:val="QT-IndexToRegs"/>
    <w:uiPriority w:val="99"/>
    <w:pPr>
      <w:widowControl w:val="0"/>
      <w:tabs>
        <w:tab w:val="left" w:pos="144"/>
        <w:tab w:val="left" w:pos="288"/>
        <w:tab w:val="left" w:pos="432"/>
        <w:tab w:val="left" w:pos="576"/>
        <w:tab w:val="left" w:pos="720"/>
        <w:tab w:val="left" w:pos="864"/>
        <w:tab w:val="left" w:pos="1008"/>
        <w:tab w:val="left" w:pos="1152"/>
        <w:tab w:val="left" w:pos="1296"/>
        <w:tab w:val="left" w:pos="1440"/>
        <w:tab w:val="left" w:pos="1584"/>
      </w:tabs>
      <w:autoSpaceDE w:val="0"/>
      <w:autoSpaceDN w:val="0"/>
      <w:adjustRightInd w:val="0"/>
    </w:pPr>
    <w:rPr>
      <w:rFonts w:ascii="Arial" w:hAnsi="Arial" w:cs="Arial"/>
      <w:sz w:val="18"/>
      <w:szCs w:val="18"/>
    </w:rPr>
  </w:style>
  <w:style w:type="paragraph" w:customStyle="1" w:styleId="QT-ITable">
    <w:name w:val="QT-I Table"/>
    <w:uiPriority w:val="99"/>
    <w:pPr>
      <w:widowControl w:val="0"/>
      <w:tabs>
        <w:tab w:val="left" w:pos="283"/>
      </w:tabs>
      <w:autoSpaceDE w:val="0"/>
      <w:autoSpaceDN w:val="0"/>
      <w:adjustRightInd w:val="0"/>
      <w:ind w:left="283" w:hanging="283"/>
    </w:pPr>
    <w:rPr>
      <w:rFonts w:ascii="Arial" w:hAnsi="Arial" w:cs="Arial"/>
    </w:rPr>
  </w:style>
  <w:style w:type="paragraph" w:customStyle="1" w:styleId="QT-ITable0">
    <w:name w:val="QT-I (Table)"/>
    <w:uiPriority w:val="99"/>
    <w:pPr>
      <w:widowControl w:val="0"/>
      <w:tabs>
        <w:tab w:val="left" w:pos="283"/>
      </w:tabs>
      <w:autoSpaceDE w:val="0"/>
      <w:autoSpaceDN w:val="0"/>
      <w:adjustRightInd w:val="0"/>
      <w:ind w:left="283" w:hanging="283"/>
    </w:pPr>
    <w:rPr>
      <w:rFonts w:ascii="Arial" w:hAnsi="Arial" w:cs="Arial"/>
      <w:sz w:val="18"/>
      <w:szCs w:val="18"/>
    </w:rPr>
  </w:style>
  <w:style w:type="paragraph" w:customStyle="1" w:styleId="QT-Left">
    <w:name w:val="QT-Left"/>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right"/>
    </w:pPr>
    <w:rPr>
      <w:rFonts w:ascii="Arial" w:hAnsi="Arial" w:cs="Arial"/>
    </w:rPr>
  </w:style>
  <w:style w:type="paragraph" w:customStyle="1" w:styleId="QT-RI">
    <w:name w:val="QT-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rFonts w:ascii="Arial" w:hAnsi="Arial" w:cs="Arial"/>
      <w:sz w:val="18"/>
      <w:szCs w:val="18"/>
    </w:rPr>
  </w:style>
  <w:style w:type="paragraph" w:customStyle="1" w:styleId="QT-Right">
    <w:name w:val="QT-Right"/>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rPr>
  </w:style>
  <w:style w:type="paragraph" w:customStyle="1" w:styleId="QT-Table1">
    <w:name w:val="QT-Table1"/>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rPr>
  </w:style>
  <w:style w:type="paragraph" w:customStyle="1" w:styleId="QT-TI">
    <w:name w:val="Q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rFonts w:ascii="Arial" w:hAnsi="Arial" w:cs="Arial"/>
      <w:color w:val="000000"/>
      <w:sz w:val="18"/>
      <w:szCs w:val="18"/>
    </w:rPr>
  </w:style>
  <w:style w:type="paragraph" w:customStyle="1" w:styleId="QT-TRI">
    <w:name w:val="QT-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rFonts w:ascii="Arial" w:hAnsi="Arial" w:cs="Arial"/>
      <w:sz w:val="18"/>
      <w:szCs w:val="18"/>
    </w:rPr>
  </w:style>
  <w:style w:type="paragraph" w:customStyle="1" w:styleId="QT-TRTI">
    <w:name w:val="QT-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rFonts w:ascii="Arial" w:hAnsi="Arial" w:cs="Arial"/>
      <w:sz w:val="18"/>
      <w:szCs w:val="18"/>
    </w:rPr>
  </w:style>
  <w:style w:type="paragraph" w:customStyle="1" w:styleId="QT-TTI">
    <w:name w:val="Q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pPr>
    <w:rPr>
      <w:rFonts w:ascii="Arial" w:hAnsi="Arial" w:cs="Arial"/>
      <w:color w:val="000000"/>
      <w:sz w:val="18"/>
      <w:szCs w:val="18"/>
    </w:rPr>
  </w:style>
  <w:style w:type="paragraph" w:customStyle="1" w:styleId="QT-TTRI">
    <w:name w:val="QT-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RTI">
    <w:name w:val="QT-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I">
    <w:name w:val="Q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TRI">
    <w:name w:val="QT-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rFonts w:ascii="Arial" w:hAnsi="Arial" w:cs="Arial"/>
      <w:sz w:val="18"/>
      <w:szCs w:val="18"/>
    </w:rPr>
  </w:style>
  <w:style w:type="paragraph" w:customStyle="1" w:styleId="QT-TTTTI">
    <w:name w:val="QT-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TRI">
    <w:name w:val="QT-TTTTRI"/>
    <w:uiPriority w:val="99"/>
    <w:pPr>
      <w:widowControl w:val="0"/>
      <w:tabs>
        <w:tab w:val="left" w:pos="283"/>
        <w:tab w:val="left" w:pos="714"/>
        <w:tab w:val="left" w:pos="1293"/>
        <w:tab w:val="left" w:pos="1865"/>
        <w:tab w:val="right" w:pos="2665"/>
        <w:tab w:val="left" w:pos="3095"/>
      </w:tabs>
      <w:autoSpaceDE w:val="0"/>
      <w:autoSpaceDN w:val="0"/>
      <w:adjustRightInd w:val="0"/>
      <w:spacing w:after="181"/>
      <w:ind w:left="3095" w:hanging="3095"/>
    </w:pPr>
    <w:rPr>
      <w:rFonts w:ascii="Arial" w:hAnsi="Arial" w:cs="Arial"/>
      <w:sz w:val="18"/>
      <w:szCs w:val="18"/>
    </w:rPr>
  </w:style>
  <w:style w:type="paragraph" w:customStyle="1" w:styleId="QT-TTTTTI">
    <w:name w:val="QT-T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3163" w:hanging="3163"/>
    </w:pPr>
    <w:rPr>
      <w:rFonts w:ascii="Arial" w:hAnsi="Arial" w:cs="Arial"/>
      <w:sz w:val="18"/>
      <w:szCs w:val="18"/>
    </w:rPr>
  </w:style>
  <w:style w:type="paragraph" w:customStyle="1" w:styleId="Repealedby">
    <w:name w:val="Repealed by"/>
    <w:uiPriority w:val="99"/>
    <w:pPr>
      <w:widowControl w:val="0"/>
      <w:tabs>
        <w:tab w:val="left" w:pos="578"/>
      </w:tabs>
      <w:autoSpaceDE w:val="0"/>
      <w:autoSpaceDN w:val="0"/>
      <w:adjustRightInd w:val="0"/>
      <w:ind w:left="578" w:hanging="578"/>
      <w:jc w:val="center"/>
    </w:pPr>
    <w:rPr>
      <w:sz w:val="24"/>
      <w:szCs w:val="24"/>
    </w:rPr>
  </w:style>
  <w:style w:type="paragraph" w:customStyle="1" w:styleId="RI">
    <w:name w:val="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color w:val="000000"/>
      <w:sz w:val="24"/>
      <w:szCs w:val="24"/>
    </w:rPr>
  </w:style>
  <w:style w:type="paragraph" w:customStyle="1" w:styleId="RightBold">
    <w:name w:val="RightBold"/>
    <w:uiPriority w:val="99"/>
    <w:pPr>
      <w:widowControl w:val="0"/>
      <w:autoSpaceDE w:val="0"/>
      <w:autoSpaceDN w:val="0"/>
      <w:adjustRightInd w:val="0"/>
      <w:jc w:val="right"/>
    </w:pPr>
    <w:rPr>
      <w:b/>
      <w:bCs/>
      <w:sz w:val="24"/>
      <w:szCs w:val="24"/>
    </w:rPr>
  </w:style>
  <w:style w:type="paragraph" w:customStyle="1" w:styleId="RuleT4">
    <w:name w:val="Rule T4"/>
    <w:uiPriority w:val="99"/>
    <w:pPr>
      <w:widowControl w:val="0"/>
      <w:pBdr>
        <w:top w:val="single" w:sz="4" w:space="2" w:color="000000"/>
      </w:pBdr>
      <w:autoSpaceDE w:val="0"/>
      <w:autoSpaceDN w:val="0"/>
      <w:adjustRightInd w:val="0"/>
      <w:spacing w:before="120" w:after="80"/>
    </w:pPr>
    <w:rPr>
      <w:rFonts w:ascii="Helvetica Medium" w:hAnsi="Helvetica Medium" w:cs="Helvetica Medium"/>
      <w:color w:val="000000"/>
      <w:sz w:val="24"/>
      <w:szCs w:val="24"/>
    </w:rPr>
  </w:style>
  <w:style w:type="paragraph" w:customStyle="1" w:styleId="RuleT5">
    <w:name w:val="Rule T5"/>
    <w:uiPriority w:val="99"/>
    <w:pPr>
      <w:widowControl w:val="0"/>
      <w:pBdr>
        <w:top w:val="single" w:sz="4" w:space="0" w:color="000000"/>
      </w:pBdr>
      <w:autoSpaceDE w:val="0"/>
      <w:autoSpaceDN w:val="0"/>
      <w:adjustRightInd w:val="0"/>
    </w:pPr>
    <w:rPr>
      <w:rFonts w:ascii="Helvetica Medium" w:hAnsi="Helvetica Medium" w:cs="Helvetica Medium"/>
      <w:color w:val="000000"/>
      <w:sz w:val="24"/>
      <w:szCs w:val="24"/>
    </w:rPr>
  </w:style>
  <w:style w:type="paragraph" w:customStyle="1" w:styleId="SectionI">
    <w:name w:val="Section I"/>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8" w:hanging="578"/>
    </w:pPr>
    <w:rPr>
      <w:b/>
      <w:bCs/>
      <w:sz w:val="24"/>
      <w:szCs w:val="24"/>
    </w:rPr>
  </w:style>
  <w:style w:type="paragraph" w:customStyle="1" w:styleId="T">
    <w:name w:val="T"/>
    <w:uiPriority w:val="99"/>
    <w:pPr>
      <w:widowControl w:val="0"/>
      <w:tabs>
        <w:tab w:val="left" w:pos="540"/>
        <w:tab w:val="left" w:pos="1080"/>
        <w:tab w:val="left" w:pos="1620"/>
        <w:tab w:val="left" w:pos="2160"/>
        <w:tab w:val="left" w:pos="2700"/>
        <w:tab w:val="left" w:pos="3240"/>
      </w:tabs>
      <w:autoSpaceDE w:val="0"/>
      <w:autoSpaceDN w:val="0"/>
      <w:adjustRightInd w:val="0"/>
      <w:ind w:left="540" w:hanging="540"/>
    </w:pPr>
    <w:rPr>
      <w:sz w:val="24"/>
      <w:szCs w:val="24"/>
    </w:rPr>
  </w:style>
  <w:style w:type="paragraph" w:customStyle="1" w:styleId="t10">
    <w:name w:val="t1"/>
    <w:uiPriority w:val="99"/>
    <w:pPr>
      <w:widowControl w:val="0"/>
      <w:tabs>
        <w:tab w:val="right" w:leader="dot" w:pos="6000"/>
      </w:tabs>
      <w:autoSpaceDE w:val="0"/>
      <w:autoSpaceDN w:val="0"/>
      <w:adjustRightInd w:val="0"/>
      <w:jc w:val="both"/>
    </w:pPr>
    <w:rPr>
      <w:rFonts w:ascii="Times Roman" w:hAnsi="Times Roman" w:cs="Times Roman"/>
      <w:color w:val="000000"/>
    </w:rPr>
  </w:style>
  <w:style w:type="paragraph" w:customStyle="1" w:styleId="t1plus1">
    <w:name w:val="t1 plus 1"/>
    <w:uiPriority w:val="99"/>
    <w:pPr>
      <w:widowControl w:val="0"/>
      <w:autoSpaceDE w:val="0"/>
      <w:autoSpaceDN w:val="0"/>
      <w:adjustRightInd w:val="0"/>
      <w:jc w:val="both"/>
    </w:pPr>
    <w:rPr>
      <w:rFonts w:ascii="Times Roman" w:hAnsi="Times Roman" w:cs="Times Roman"/>
      <w:color w:val="000000"/>
    </w:rPr>
  </w:style>
  <w:style w:type="paragraph" w:customStyle="1" w:styleId="T1plushalf">
    <w:name w:val="T1 plus half"/>
    <w:uiPriority w:val="99"/>
    <w:pPr>
      <w:widowControl w:val="0"/>
      <w:tabs>
        <w:tab w:val="left" w:pos="170"/>
        <w:tab w:val="left" w:pos="340"/>
        <w:tab w:val="left" w:pos="510"/>
        <w:tab w:val="right" w:leader="dot" w:pos="680"/>
        <w:tab w:val="right" w:leader="dot" w:pos="5670"/>
      </w:tabs>
      <w:autoSpaceDE w:val="0"/>
      <w:autoSpaceDN w:val="0"/>
      <w:adjustRightInd w:val="0"/>
      <w:spacing w:before="120"/>
      <w:jc w:val="both"/>
    </w:pPr>
    <w:rPr>
      <w:rFonts w:ascii="Times New Roman PS MT" w:hAnsi="Times New Roman PS MT" w:cs="Times New Roman PS MT"/>
      <w:color w:val="000000"/>
    </w:rPr>
  </w:style>
  <w:style w:type="paragraph" w:customStyle="1" w:styleId="T1plushalfTOC">
    <w:name w:val="T1 plus half TOC"/>
    <w:uiPriority w:val="99"/>
    <w:pPr>
      <w:widowControl w:val="0"/>
      <w:tabs>
        <w:tab w:val="left" w:pos="200"/>
        <w:tab w:val="right" w:leader="dot" w:pos="6440"/>
      </w:tabs>
      <w:autoSpaceDE w:val="0"/>
      <w:autoSpaceDN w:val="0"/>
      <w:adjustRightInd w:val="0"/>
      <w:spacing w:before="110"/>
      <w:jc w:val="both"/>
    </w:pPr>
    <w:rPr>
      <w:rFonts w:ascii="Times" w:hAnsi="Times" w:cs="Times"/>
    </w:rPr>
  </w:style>
  <w:style w:type="paragraph" w:customStyle="1" w:styleId="T1plusspaceabove">
    <w:name w:val="T1 plus space above"/>
    <w:uiPriority w:val="99"/>
    <w:pPr>
      <w:widowControl w:val="0"/>
      <w:tabs>
        <w:tab w:val="left" w:pos="170"/>
        <w:tab w:val="left" w:pos="340"/>
        <w:tab w:val="left" w:pos="510"/>
        <w:tab w:val="right" w:leader="dot" w:pos="680"/>
        <w:tab w:val="right" w:leader="dot" w:pos="5670"/>
      </w:tabs>
      <w:autoSpaceDE w:val="0"/>
      <w:autoSpaceDN w:val="0"/>
      <w:adjustRightInd w:val="0"/>
      <w:spacing w:before="200"/>
      <w:jc w:val="both"/>
    </w:pPr>
    <w:rPr>
      <w:rFonts w:ascii="Times New Roman PS MT" w:hAnsi="Times New Roman PS MT" w:cs="Times New Roman PS MT"/>
      <w:color w:val="000000"/>
    </w:rPr>
  </w:style>
  <w:style w:type="paragraph" w:customStyle="1" w:styleId="T1plusspaceaboveTOC">
    <w:name w:val="T1 plus space above TOC"/>
    <w:uiPriority w:val="99"/>
    <w:pPr>
      <w:widowControl w:val="0"/>
      <w:tabs>
        <w:tab w:val="right" w:leader="dot" w:pos="6440"/>
      </w:tabs>
      <w:autoSpaceDE w:val="0"/>
      <w:autoSpaceDN w:val="0"/>
      <w:adjustRightInd w:val="0"/>
      <w:spacing w:before="220"/>
      <w:jc w:val="both"/>
    </w:pPr>
    <w:rPr>
      <w:rFonts w:ascii="Times" w:hAnsi="Times" w:cs="Times"/>
      <w:b/>
      <w:bCs/>
    </w:rPr>
  </w:style>
  <w:style w:type="paragraph" w:customStyle="1" w:styleId="T1plustwo">
    <w:name w:val="T1 plus two"/>
    <w:uiPriority w:val="99"/>
    <w:pPr>
      <w:widowControl w:val="0"/>
      <w:tabs>
        <w:tab w:val="left" w:pos="221"/>
        <w:tab w:val="left" w:pos="760"/>
        <w:tab w:val="left" w:pos="1080"/>
        <w:tab w:val="right" w:pos="1360"/>
      </w:tabs>
      <w:autoSpaceDE w:val="0"/>
      <w:autoSpaceDN w:val="0"/>
      <w:adjustRightInd w:val="0"/>
      <w:spacing w:before="480"/>
      <w:jc w:val="both"/>
    </w:pPr>
    <w:rPr>
      <w:rFonts w:ascii="New York" w:hAnsi="New York" w:cs="New York"/>
    </w:rPr>
  </w:style>
  <w:style w:type="paragraph" w:customStyle="1" w:styleId="T1TOC">
    <w:name w:val="T1 TOC"/>
    <w:uiPriority w:val="99"/>
    <w:pPr>
      <w:widowControl w:val="0"/>
      <w:tabs>
        <w:tab w:val="left" w:pos="200"/>
        <w:tab w:val="right" w:leader="dot" w:pos="6440"/>
      </w:tabs>
      <w:autoSpaceDE w:val="0"/>
      <w:autoSpaceDN w:val="0"/>
      <w:adjustRightInd w:val="0"/>
      <w:jc w:val="both"/>
    </w:pPr>
    <w:rPr>
      <w:rFonts w:ascii="Times" w:hAnsi="Times" w:cs="Times"/>
    </w:rPr>
  </w:style>
  <w:style w:type="paragraph" w:customStyle="1" w:styleId="t20">
    <w:name w:val="t2"/>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2plusspace">
    <w:name w:val="T2 plus space"/>
    <w:uiPriority w:val="99"/>
    <w:pPr>
      <w:widowControl w:val="0"/>
      <w:tabs>
        <w:tab w:val="left" w:pos="170"/>
        <w:tab w:val="left" w:pos="340"/>
        <w:tab w:val="left" w:pos="510"/>
        <w:tab w:val="left" w:pos="680"/>
      </w:tabs>
      <w:autoSpaceDE w:val="0"/>
      <w:autoSpaceDN w:val="0"/>
      <w:adjustRightInd w:val="0"/>
      <w:spacing w:before="240"/>
      <w:jc w:val="both"/>
    </w:pPr>
    <w:rPr>
      <w:rFonts w:ascii="Times Roman" w:hAnsi="Times Roman" w:cs="Times Roman"/>
      <w:color w:val="000000"/>
    </w:rPr>
  </w:style>
  <w:style w:type="paragraph" w:customStyle="1" w:styleId="t40">
    <w:name w:val="t4"/>
    <w:uiPriority w:val="99"/>
    <w:pPr>
      <w:widowControl w:val="0"/>
      <w:autoSpaceDE w:val="0"/>
      <w:autoSpaceDN w:val="0"/>
      <w:adjustRightInd w:val="0"/>
      <w:jc w:val="both"/>
    </w:pPr>
    <w:rPr>
      <w:rFonts w:ascii="Times Roman" w:hAnsi="Times Roman" w:cs="Times Roman"/>
      <w:color w:val="000000"/>
      <w:sz w:val="16"/>
      <w:szCs w:val="16"/>
    </w:rPr>
  </w:style>
  <w:style w:type="paragraph" w:customStyle="1" w:styleId="T4plushalfspaceabove">
    <w:name w:val="T4 plus half space above"/>
    <w:uiPriority w:val="99"/>
    <w:pPr>
      <w:widowControl w:val="0"/>
      <w:tabs>
        <w:tab w:val="left" w:pos="221"/>
        <w:tab w:val="left" w:pos="760"/>
        <w:tab w:val="left" w:pos="1080"/>
      </w:tabs>
      <w:autoSpaceDE w:val="0"/>
      <w:autoSpaceDN w:val="0"/>
      <w:adjustRightInd w:val="0"/>
      <w:spacing w:before="80"/>
      <w:jc w:val="both"/>
    </w:pPr>
    <w:rPr>
      <w:rFonts w:ascii="New York" w:hAnsi="New York" w:cs="New York"/>
      <w:sz w:val="16"/>
      <w:szCs w:val="16"/>
    </w:rPr>
  </w:style>
  <w:style w:type="paragraph" w:customStyle="1" w:styleId="t50">
    <w:name w:val="t5"/>
    <w:uiPriority w:val="99"/>
    <w:pPr>
      <w:widowControl w:val="0"/>
      <w:autoSpaceDE w:val="0"/>
      <w:autoSpaceDN w:val="0"/>
      <w:adjustRightInd w:val="0"/>
      <w:jc w:val="both"/>
    </w:pPr>
    <w:rPr>
      <w:rFonts w:ascii="Times Roman" w:hAnsi="Times Roman" w:cs="Times Roman"/>
      <w:color w:val="000000"/>
    </w:rPr>
  </w:style>
  <w:style w:type="paragraph" w:customStyle="1" w:styleId="t5head">
    <w:name w:val="t5 head"/>
    <w:uiPriority w:val="99"/>
    <w:pPr>
      <w:widowControl w:val="0"/>
      <w:autoSpaceDE w:val="0"/>
      <w:autoSpaceDN w:val="0"/>
      <w:adjustRightInd w:val="0"/>
      <w:spacing w:before="220"/>
      <w:jc w:val="both"/>
    </w:pPr>
    <w:rPr>
      <w:rFonts w:ascii="Times Roman" w:hAnsi="Times Roman" w:cs="Times Roman"/>
      <w:color w:val="000000"/>
    </w:rPr>
  </w:style>
  <w:style w:type="paragraph" w:customStyle="1" w:styleId="t5headplus2">
    <w:name w:val="t5 head plus 2"/>
    <w:uiPriority w:val="99"/>
    <w:pPr>
      <w:widowControl w:val="0"/>
      <w:autoSpaceDE w:val="0"/>
      <w:autoSpaceDN w:val="0"/>
      <w:adjustRightInd w:val="0"/>
      <w:spacing w:before="440"/>
      <w:jc w:val="both"/>
    </w:pPr>
    <w:rPr>
      <w:rFonts w:ascii="Times Roman" w:hAnsi="Times Roman" w:cs="Times Roman"/>
      <w:color w:val="000000"/>
    </w:rPr>
  </w:style>
  <w:style w:type="paragraph" w:customStyle="1" w:styleId="T5plushalf">
    <w:name w:val="T5 plus half"/>
    <w:uiPriority w:val="99"/>
    <w:pPr>
      <w:widowControl w:val="0"/>
      <w:tabs>
        <w:tab w:val="left" w:pos="170"/>
        <w:tab w:val="left" w:pos="340"/>
        <w:tab w:val="left" w:pos="510"/>
        <w:tab w:val="left" w:pos="680"/>
      </w:tabs>
      <w:autoSpaceDE w:val="0"/>
      <w:autoSpaceDN w:val="0"/>
      <w:adjustRightInd w:val="0"/>
      <w:spacing w:before="120"/>
      <w:jc w:val="both"/>
    </w:pPr>
    <w:rPr>
      <w:rFonts w:ascii="Times New Roman PS MT" w:hAnsi="Times New Roman PS MT" w:cs="Times New Roman PS MT"/>
      <w:color w:val="000000"/>
    </w:rPr>
  </w:style>
  <w:style w:type="paragraph" w:customStyle="1" w:styleId="T5plusspaceabove">
    <w:name w:val="T5 plus space above"/>
    <w:uiPriority w:val="99"/>
    <w:pPr>
      <w:widowControl w:val="0"/>
      <w:tabs>
        <w:tab w:val="left" w:pos="170"/>
        <w:tab w:val="left" w:pos="340"/>
        <w:tab w:val="left" w:pos="510"/>
        <w:tab w:val="left" w:pos="680"/>
        <w:tab w:val="right" w:leader="dot" w:pos="5670"/>
      </w:tabs>
      <w:autoSpaceDE w:val="0"/>
      <w:autoSpaceDN w:val="0"/>
      <w:adjustRightInd w:val="0"/>
      <w:spacing w:before="220"/>
      <w:jc w:val="both"/>
    </w:pPr>
    <w:rPr>
      <w:rFonts w:ascii="Times New Roman PS MT" w:hAnsi="Times New Roman PS MT" w:cs="Times New Roman PS MT"/>
      <w:color w:val="000000"/>
    </w:rPr>
  </w:style>
  <w:style w:type="paragraph" w:customStyle="1" w:styleId="T5plusspaceaboveTOCbold">
    <w:name w:val="T5 plus space above TOC bold"/>
    <w:uiPriority w:val="99"/>
    <w:pPr>
      <w:widowControl w:val="0"/>
      <w:tabs>
        <w:tab w:val="right" w:pos="6440"/>
      </w:tabs>
      <w:autoSpaceDE w:val="0"/>
      <w:autoSpaceDN w:val="0"/>
      <w:adjustRightInd w:val="0"/>
      <w:spacing w:before="220"/>
      <w:jc w:val="both"/>
    </w:pPr>
    <w:rPr>
      <w:rFonts w:ascii="Times" w:hAnsi="Times" w:cs="Times"/>
      <w:b/>
      <w:bCs/>
    </w:rPr>
  </w:style>
  <w:style w:type="paragraph" w:customStyle="1" w:styleId="T5plusspaceaboveTOCItalic">
    <w:name w:val="T5 plus space above TOC Italic"/>
    <w:uiPriority w:val="99"/>
    <w:pPr>
      <w:widowControl w:val="0"/>
      <w:tabs>
        <w:tab w:val="right" w:pos="6440"/>
      </w:tabs>
      <w:autoSpaceDE w:val="0"/>
      <w:autoSpaceDN w:val="0"/>
      <w:adjustRightInd w:val="0"/>
      <w:spacing w:before="220"/>
      <w:jc w:val="both"/>
    </w:pPr>
    <w:rPr>
      <w:rFonts w:ascii="Times" w:hAnsi="Times" w:cs="Times"/>
      <w:i/>
      <w:iCs/>
    </w:rPr>
  </w:style>
  <w:style w:type="paragraph" w:customStyle="1" w:styleId="T5TOC">
    <w:name w:val="T5 TOC"/>
    <w:uiPriority w:val="99"/>
    <w:pPr>
      <w:widowControl w:val="0"/>
      <w:autoSpaceDE w:val="0"/>
      <w:autoSpaceDN w:val="0"/>
      <w:adjustRightInd w:val="0"/>
      <w:jc w:val="center"/>
    </w:pPr>
    <w:rPr>
      <w:rFonts w:ascii="Times" w:hAnsi="Times" w:cs="Times"/>
      <w:b/>
      <w:bCs/>
    </w:rPr>
  </w:style>
  <w:style w:type="paragraph" w:customStyle="1" w:styleId="t6">
    <w:name w:val="t6"/>
    <w:uiPriority w:val="99"/>
    <w:pPr>
      <w:widowControl w:val="0"/>
      <w:autoSpaceDE w:val="0"/>
      <w:autoSpaceDN w:val="0"/>
      <w:adjustRightInd w:val="0"/>
      <w:spacing w:line="600" w:lineRule="auto"/>
      <w:jc w:val="center"/>
    </w:pPr>
    <w:rPr>
      <w:rFonts w:ascii="Times Roman" w:hAnsi="Times Roman" w:cs="Times Roman"/>
      <w:color w:val="000000"/>
      <w:sz w:val="48"/>
      <w:szCs w:val="48"/>
    </w:rPr>
  </w:style>
  <w:style w:type="paragraph" w:customStyle="1" w:styleId="T6TOC">
    <w:name w:val="T6 TOC"/>
    <w:uiPriority w:val="99"/>
    <w:pPr>
      <w:widowControl w:val="0"/>
      <w:autoSpaceDE w:val="0"/>
      <w:autoSpaceDN w:val="0"/>
      <w:adjustRightInd w:val="0"/>
      <w:spacing w:line="600" w:lineRule="auto"/>
      <w:jc w:val="center"/>
    </w:pPr>
    <w:rPr>
      <w:rFonts w:ascii="Times" w:hAnsi="Times" w:cs="Times"/>
      <w:sz w:val="48"/>
      <w:szCs w:val="48"/>
    </w:rPr>
  </w:style>
  <w:style w:type="paragraph" w:customStyle="1" w:styleId="t7">
    <w:name w:val="t7"/>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7plus1">
    <w:name w:val="T7 plus 1"/>
    <w:uiPriority w:val="99"/>
    <w:pPr>
      <w:widowControl w:val="0"/>
      <w:tabs>
        <w:tab w:val="left" w:pos="170"/>
        <w:tab w:val="left" w:pos="340"/>
        <w:tab w:val="left" w:pos="510"/>
        <w:tab w:val="left" w:pos="680"/>
      </w:tabs>
      <w:autoSpaceDE w:val="0"/>
      <w:autoSpaceDN w:val="0"/>
      <w:adjustRightInd w:val="0"/>
      <w:spacing w:before="240"/>
      <w:jc w:val="center"/>
    </w:pPr>
    <w:rPr>
      <w:rFonts w:ascii="Times New Roman PS MT" w:hAnsi="Times New Roman PS MT" w:cs="Times New Roman PS MT"/>
      <w:b/>
      <w:bCs/>
      <w:color w:val="000000"/>
    </w:rPr>
  </w:style>
  <w:style w:type="paragraph" w:customStyle="1" w:styleId="T7plus1TOC">
    <w:name w:val="T7 plus 1 TOC"/>
    <w:uiPriority w:val="99"/>
    <w:pPr>
      <w:widowControl w:val="0"/>
      <w:autoSpaceDE w:val="0"/>
      <w:autoSpaceDN w:val="0"/>
      <w:adjustRightInd w:val="0"/>
      <w:spacing w:before="300"/>
      <w:jc w:val="center"/>
    </w:pPr>
    <w:rPr>
      <w:rFonts w:ascii="Times" w:hAnsi="Times" w:cs="Times"/>
      <w:b/>
      <w:bCs/>
    </w:rPr>
  </w:style>
  <w:style w:type="paragraph" w:customStyle="1" w:styleId="T7plus3">
    <w:name w:val="T7 plus 3"/>
    <w:uiPriority w:val="99"/>
    <w:pPr>
      <w:widowControl w:val="0"/>
      <w:tabs>
        <w:tab w:val="left" w:pos="170"/>
        <w:tab w:val="left" w:pos="340"/>
        <w:tab w:val="left" w:pos="510"/>
        <w:tab w:val="left" w:pos="680"/>
      </w:tabs>
      <w:autoSpaceDE w:val="0"/>
      <w:autoSpaceDN w:val="0"/>
      <w:adjustRightInd w:val="0"/>
      <w:spacing w:before="720"/>
      <w:jc w:val="center"/>
    </w:pPr>
    <w:rPr>
      <w:rFonts w:ascii="Times New Roman PS MT" w:hAnsi="Times New Roman PS MT" w:cs="Times New Roman PS MT"/>
      <w:b/>
      <w:bCs/>
      <w:color w:val="000000"/>
    </w:rPr>
  </w:style>
  <w:style w:type="paragraph" w:customStyle="1" w:styleId="T7plus3TOC">
    <w:name w:val="T7 plus 3 TOC"/>
    <w:uiPriority w:val="99"/>
    <w:pPr>
      <w:widowControl w:val="0"/>
      <w:autoSpaceDE w:val="0"/>
      <w:autoSpaceDN w:val="0"/>
      <w:adjustRightInd w:val="0"/>
      <w:spacing w:before="440"/>
      <w:jc w:val="center"/>
    </w:pPr>
    <w:rPr>
      <w:rFonts w:ascii="Times" w:hAnsi="Times" w:cs="Times"/>
      <w:b/>
      <w:bCs/>
    </w:rPr>
  </w:style>
  <w:style w:type="paragraph" w:customStyle="1" w:styleId="TILong">
    <w:name w:val="TILong"/>
    <w:uiPriority w:val="99"/>
    <w:pPr>
      <w:widowControl w:val="0"/>
      <w:tabs>
        <w:tab w:val="left" w:pos="1134"/>
        <w:tab w:val="left" w:pos="2835"/>
        <w:tab w:val="left" w:pos="3311"/>
      </w:tabs>
      <w:autoSpaceDE w:val="0"/>
      <w:autoSpaceDN w:val="0"/>
      <w:adjustRightInd w:val="0"/>
      <w:spacing w:after="181"/>
      <w:ind w:left="2835" w:hanging="2835"/>
    </w:pPr>
    <w:rPr>
      <w:sz w:val="24"/>
      <w:szCs w:val="24"/>
    </w:rPr>
  </w:style>
  <w:style w:type="paragraph" w:customStyle="1" w:styleId="TRI">
    <w:name w:val="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sz w:val="24"/>
      <w:szCs w:val="24"/>
    </w:rPr>
  </w:style>
  <w:style w:type="paragraph" w:customStyle="1" w:styleId="TRTI">
    <w:name w:val="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sz w:val="24"/>
      <w:szCs w:val="24"/>
    </w:rPr>
  </w:style>
  <w:style w:type="paragraph" w:customStyle="1" w:styleId="TTI">
    <w:name w:val="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jc w:val="both"/>
    </w:pPr>
    <w:rPr>
      <w:sz w:val="24"/>
      <w:szCs w:val="24"/>
    </w:rPr>
  </w:style>
  <w:style w:type="paragraph" w:customStyle="1" w:styleId="TTRI">
    <w:name w:val="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color w:val="000000"/>
      <w:sz w:val="24"/>
      <w:szCs w:val="24"/>
    </w:rPr>
  </w:style>
  <w:style w:type="paragraph" w:customStyle="1" w:styleId="TTRTI">
    <w:name w:val="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sz w:val="24"/>
      <w:szCs w:val="24"/>
    </w:rPr>
  </w:style>
  <w:style w:type="paragraph" w:customStyle="1" w:styleId="TTTI">
    <w:name w:val="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jc w:val="both"/>
    </w:pPr>
    <w:rPr>
      <w:sz w:val="24"/>
      <w:szCs w:val="24"/>
    </w:rPr>
  </w:style>
  <w:style w:type="paragraph" w:customStyle="1" w:styleId="TTTRI">
    <w:name w:val="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sz w:val="24"/>
      <w:szCs w:val="24"/>
    </w:rPr>
  </w:style>
  <w:style w:type="paragraph" w:customStyle="1" w:styleId="TTTTI">
    <w:name w:val="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color w:val="000000"/>
      <w:sz w:val="24"/>
      <w:szCs w:val="24"/>
    </w:rPr>
  </w:style>
  <w:style w:type="paragraph" w:customStyle="1" w:styleId="TTTTRI">
    <w:name w:val="TTTTRI"/>
    <w:uiPriority w:val="99"/>
    <w:pPr>
      <w:widowControl w:val="0"/>
      <w:tabs>
        <w:tab w:val="left" w:pos="283"/>
        <w:tab w:val="left" w:pos="713"/>
        <w:tab w:val="left" w:pos="1293"/>
        <w:tab w:val="left" w:pos="1865"/>
        <w:tab w:val="right" w:pos="2664"/>
        <w:tab w:val="left" w:pos="3095"/>
      </w:tabs>
      <w:autoSpaceDE w:val="0"/>
      <w:autoSpaceDN w:val="0"/>
      <w:adjustRightInd w:val="0"/>
      <w:ind w:left="3095" w:hanging="3095"/>
    </w:pPr>
    <w:rPr>
      <w:sz w:val="24"/>
      <w:szCs w:val="24"/>
    </w:rPr>
  </w:style>
  <w:style w:type="paragraph" w:customStyle="1" w:styleId="TTTTT">
    <w:name w:val="TTTTT"/>
    <w:uiPriority w:val="99"/>
    <w:pPr>
      <w:widowControl w:val="0"/>
      <w:tabs>
        <w:tab w:val="left" w:pos="540"/>
        <w:tab w:val="left" w:pos="1080"/>
        <w:tab w:val="left" w:pos="1620"/>
        <w:tab w:val="left" w:pos="2160"/>
        <w:tab w:val="left" w:pos="2700"/>
        <w:tab w:val="left" w:pos="3240"/>
      </w:tabs>
      <w:autoSpaceDE w:val="0"/>
      <w:autoSpaceDN w:val="0"/>
      <w:adjustRightInd w:val="0"/>
      <w:ind w:left="2700" w:hanging="2700"/>
    </w:pPr>
    <w:rPr>
      <w:sz w:val="24"/>
      <w:szCs w:val="24"/>
    </w:rPr>
  </w:style>
  <w:style w:type="paragraph" w:customStyle="1" w:styleId="TTTTTI">
    <w:name w:val="TTTTTI"/>
    <w:uiPriority w:val="99"/>
    <w:pPr>
      <w:widowControl w:val="0"/>
      <w:tabs>
        <w:tab w:val="left" w:pos="540"/>
        <w:tab w:val="left" w:pos="1080"/>
        <w:tab w:val="left" w:pos="1620"/>
        <w:tab w:val="left" w:pos="2160"/>
        <w:tab w:val="left" w:pos="2700"/>
        <w:tab w:val="left" w:pos="3240"/>
      </w:tabs>
      <w:autoSpaceDE w:val="0"/>
      <w:autoSpaceDN w:val="0"/>
      <w:adjustRightInd w:val="0"/>
      <w:spacing w:after="144"/>
      <w:ind w:left="3240" w:hanging="3240"/>
      <w:jc w:val="both"/>
    </w:pPr>
    <w:rPr>
      <w:color w:val="000000"/>
      <w:sz w:val="24"/>
      <w:szCs w:val="24"/>
    </w:rPr>
  </w:style>
  <w:style w:type="paragraph" w:customStyle="1" w:styleId="TTTTTRI">
    <w:name w:val="TTTTTRI"/>
    <w:uiPriority w:val="99"/>
    <w:pPr>
      <w:widowControl w:val="0"/>
      <w:tabs>
        <w:tab w:val="left" w:pos="432"/>
        <w:tab w:val="left" w:pos="864"/>
        <w:tab w:val="left" w:pos="1440"/>
        <w:tab w:val="left" w:pos="2015"/>
        <w:tab w:val="right" w:pos="2591"/>
        <w:tab w:val="left" w:pos="3311"/>
      </w:tabs>
      <w:autoSpaceDE w:val="0"/>
      <w:autoSpaceDN w:val="0"/>
      <w:adjustRightInd w:val="0"/>
      <w:ind w:left="3311" w:hanging="3311"/>
    </w:pPr>
    <w:rPr>
      <w:sz w:val="24"/>
      <w:szCs w:val="24"/>
    </w:rPr>
  </w:style>
  <w:style w:type="paragraph" w:customStyle="1" w:styleId="TTTTTT">
    <w:name w:val="TTTTTT"/>
    <w:uiPriority w:val="99"/>
    <w:pPr>
      <w:widowControl w:val="0"/>
      <w:tabs>
        <w:tab w:val="left" w:pos="540"/>
        <w:tab w:val="left" w:pos="1080"/>
        <w:tab w:val="left" w:pos="1620"/>
        <w:tab w:val="left" w:pos="2160"/>
        <w:tab w:val="left" w:pos="2700"/>
        <w:tab w:val="left" w:pos="3240"/>
      </w:tabs>
      <w:autoSpaceDE w:val="0"/>
      <w:autoSpaceDN w:val="0"/>
      <w:adjustRightInd w:val="0"/>
      <w:spacing w:after="181"/>
      <w:ind w:left="3240" w:hanging="3240"/>
      <w:jc w:val="both"/>
    </w:pPr>
    <w:rPr>
      <w:sz w:val="24"/>
      <w:szCs w:val="24"/>
    </w:rPr>
  </w:style>
  <w:style w:type="paragraph" w:customStyle="1" w:styleId="TTTTTTI">
    <w:name w:val="TTTTTTI"/>
    <w:uiPriority w:val="99"/>
    <w:pPr>
      <w:widowControl w:val="0"/>
      <w:tabs>
        <w:tab w:val="left" w:pos="432"/>
        <w:tab w:val="left" w:pos="864"/>
        <w:tab w:val="left" w:pos="1440"/>
        <w:tab w:val="left" w:pos="2015"/>
        <w:tab w:val="left" w:pos="2591"/>
        <w:tab w:val="left" w:pos="3311"/>
      </w:tabs>
      <w:autoSpaceDE w:val="0"/>
      <w:autoSpaceDN w:val="0"/>
      <w:adjustRightInd w:val="0"/>
      <w:ind w:left="3311" w:hanging="3311"/>
    </w:pPr>
    <w:rPr>
      <w:sz w:val="24"/>
      <w:szCs w:val="24"/>
    </w:rPr>
  </w:style>
  <w:style w:type="paragraph" w:customStyle="1" w:styleId="TTTTTTRI">
    <w:name w:val="TTTTTTRI"/>
    <w:uiPriority w:val="99"/>
    <w:pPr>
      <w:widowControl w:val="0"/>
      <w:tabs>
        <w:tab w:val="left" w:pos="432"/>
        <w:tab w:val="left" w:pos="864"/>
        <w:tab w:val="left" w:pos="1440"/>
        <w:tab w:val="left" w:pos="2015"/>
        <w:tab w:val="left" w:pos="2591"/>
        <w:tab w:val="right" w:pos="3572"/>
        <w:tab w:val="left" w:pos="3969"/>
      </w:tabs>
      <w:autoSpaceDE w:val="0"/>
      <w:autoSpaceDN w:val="0"/>
      <w:adjustRightInd w:val="0"/>
      <w:ind w:left="3969" w:hanging="3969"/>
    </w:pPr>
    <w:rPr>
      <w:sz w:val="24"/>
      <w:szCs w:val="24"/>
    </w:rPr>
  </w:style>
  <w:style w:type="paragraph" w:customStyle="1" w:styleId="TTTTTTTI">
    <w:name w:val="TTTTTTTI"/>
    <w:uiPriority w:val="99"/>
    <w:pPr>
      <w:widowControl w:val="0"/>
      <w:tabs>
        <w:tab w:val="left" w:pos="432"/>
        <w:tab w:val="left" w:pos="864"/>
        <w:tab w:val="left" w:pos="1440"/>
        <w:tab w:val="left" w:pos="2015"/>
        <w:tab w:val="left" w:pos="2591"/>
        <w:tab w:val="left" w:pos="3288"/>
        <w:tab w:val="left" w:pos="4082"/>
      </w:tabs>
      <w:autoSpaceDE w:val="0"/>
      <w:autoSpaceDN w:val="0"/>
      <w:adjustRightInd w:val="0"/>
      <w:ind w:left="4082" w:hanging="4082"/>
    </w:pPr>
    <w:rPr>
      <w:sz w:val="24"/>
      <w:szCs w:val="24"/>
    </w:rPr>
  </w:style>
  <w:style w:type="paragraph" w:customStyle="1" w:styleId="TTTXT">
    <w:name w:val="TTTXT"/>
    <w:uiPriority w:val="99"/>
    <w:pPr>
      <w:widowControl w:val="0"/>
      <w:tabs>
        <w:tab w:val="left" w:pos="540"/>
        <w:tab w:val="left" w:pos="1080"/>
        <w:tab w:val="left" w:pos="1620"/>
        <w:tab w:val="left" w:pos="2700"/>
        <w:tab w:val="left" w:pos="3023"/>
        <w:tab w:val="left" w:pos="3240"/>
      </w:tabs>
      <w:autoSpaceDE w:val="0"/>
      <w:autoSpaceDN w:val="0"/>
      <w:adjustRightInd w:val="0"/>
      <w:ind w:left="3023" w:hanging="3023"/>
    </w:pPr>
    <w:rPr>
      <w:rFonts w:ascii="Arial" w:hAnsi="Arial" w:cs="Arial"/>
    </w:rPr>
  </w:style>
  <w:style w:type="character" w:customStyle="1" w:styleId="Bullets">
    <w:name w:val="Bullets"/>
    <w:uiPriority w:val="99"/>
    <w:rPr>
      <w:b/>
      <w:bCs/>
      <w:color w:val="000000"/>
      <w:position w:val="6"/>
      <w:sz w:val="32"/>
      <w:szCs w:val="32"/>
    </w:rPr>
  </w:style>
  <w:style w:type="character" w:customStyle="1" w:styleId="CaseName">
    <w:name w:val="Case Name"/>
    <w:uiPriority w:val="99"/>
  </w:style>
  <w:style w:type="character" w:customStyle="1" w:styleId="FieldNormalBlue">
    <w:name w:val="Field Normal Blue"/>
    <w:uiPriority w:val="99"/>
    <w:rPr>
      <w:rFonts w:ascii="Arial" w:hAnsi="Arial" w:cs="Arial"/>
      <w:b/>
      <w:bCs/>
      <w:color w:val="000000"/>
      <w:sz w:val="20"/>
      <w:szCs w:val="20"/>
    </w:rPr>
  </w:style>
  <w:style w:type="character" w:customStyle="1" w:styleId="Hidden">
    <w:name w:val="Hidden"/>
    <w:uiPriority w:val="99"/>
    <w:rPr>
      <w:rFonts w:ascii="Arial" w:hAnsi="Arial" w:cs="Arial"/>
      <w:vanish/>
      <w:color w:val="C0C0C0"/>
      <w:sz w:val="16"/>
      <w:szCs w:val="16"/>
    </w:rPr>
  </w:style>
  <w:style w:type="character" w:customStyle="1" w:styleId="Hidden-Grey-8">
    <w:name w:val="Hidden - Grey - 8"/>
    <w:uiPriority w:val="99"/>
    <w:rPr>
      <w:vanish/>
      <w:color w:val="C0C0C0"/>
      <w:sz w:val="16"/>
      <w:szCs w:val="16"/>
    </w:rPr>
  </w:style>
  <w:style w:type="character" w:customStyle="1" w:styleId="Mc">
    <w:name w:val="Mc"/>
    <w:uiPriority w:val="99"/>
    <w:rPr>
      <w:vanish/>
      <w:color w:val="000000"/>
      <w:sz w:val="16"/>
      <w:szCs w:val="16"/>
      <w:shd w:val="clear" w:color="000000" w:fill="C0C0C0"/>
    </w:rPr>
  </w:style>
  <w:style w:type="character" w:customStyle="1" w:styleId="Popup">
    <w:name w:val="Popup"/>
    <w:uiPriority w:val="99"/>
    <w:rPr>
      <w:color w:val="000000"/>
    </w:rPr>
  </w:style>
  <w:style w:type="character" w:styleId="Strong">
    <w:name w:val="Strong"/>
    <w:basedOn w:val="DefaultParagraphFont"/>
    <w:uiPriority w:val="99"/>
    <w:qFormat/>
    <w:rPr>
      <w:b/>
      <w:bCs/>
      <w:sz w:val="20"/>
      <w:szCs w:val="20"/>
    </w:rPr>
  </w:style>
  <w:style w:type="character" w:customStyle="1" w:styleId="super">
    <w:name w:val="super"/>
    <w:uiPriority w:val="99"/>
    <w:rPr>
      <w:color w:val="FF0000"/>
      <w:position w:val="8"/>
      <w:sz w:val="16"/>
      <w:szCs w:val="16"/>
    </w:rPr>
  </w:style>
  <w:style w:type="character" w:customStyle="1" w:styleId="Highlighter3">
    <w:name w:val="Highlighter 3"/>
    <w:uiPriority w:val="99"/>
    <w:rPr>
      <w:shd w:val="clear" w:color="000000" w:fill="FFFF00"/>
    </w:rPr>
  </w:style>
  <w:style w:type="character" w:customStyle="1" w:styleId="ActName">
    <w:name w:val="ActName"/>
    <w:uiPriority w:val="99"/>
  </w:style>
  <w:style w:type="character" w:customStyle="1" w:styleId="Acts">
    <w:name w:val="Acts"/>
    <w:uiPriority w:val="99"/>
    <w:rPr>
      <w:color w:val="000000"/>
    </w:rPr>
  </w:style>
  <w:style w:type="character" w:customStyle="1" w:styleId="CaseName0">
    <w:name w:val="CaseName"/>
    <w:uiPriority w:val="99"/>
  </w:style>
  <w:style w:type="character" w:customStyle="1" w:styleId="CaseName1">
    <w:name w:val="Case Name1"/>
    <w:uiPriority w:val="99"/>
  </w:style>
  <w:style w:type="character" w:customStyle="1" w:styleId="CaseNo">
    <w:name w:val="Case No"/>
    <w:uiPriority w:val="99"/>
    <w:rPr>
      <w:rFonts w:ascii="Arial" w:hAnsi="Arial" w:cs="Arial"/>
      <w:b/>
      <w:bCs/>
      <w:sz w:val="20"/>
      <w:szCs w:val="20"/>
    </w:rPr>
  </w:style>
  <w:style w:type="character" w:customStyle="1" w:styleId="Citation">
    <w:name w:val="Citation"/>
    <w:uiPriority w:val="99"/>
    <w:rPr>
      <w:rFonts w:ascii="Arial" w:hAnsi="Arial" w:cs="Arial"/>
      <w:b/>
      <w:bCs/>
      <w:sz w:val="20"/>
      <w:szCs w:val="20"/>
    </w:rPr>
  </w:style>
  <w:style w:type="character" w:customStyle="1" w:styleId="Counsel">
    <w:name w:val="Counsel"/>
    <w:uiPriority w:val="99"/>
    <w:rPr>
      <w:rFonts w:ascii="Arial" w:hAnsi="Arial" w:cs="Arial"/>
      <w:b/>
      <w:bCs/>
      <w:sz w:val="20"/>
      <w:szCs w:val="20"/>
    </w:rPr>
  </w:style>
  <w:style w:type="character" w:customStyle="1" w:styleId="Court">
    <w:name w:val="Court"/>
    <w:uiPriority w:val="99"/>
    <w:rPr>
      <w:rFonts w:ascii="Arial" w:hAnsi="Arial" w:cs="Arial"/>
      <w:b/>
      <w:bCs/>
      <w:sz w:val="20"/>
      <w:szCs w:val="20"/>
    </w:rPr>
  </w:style>
  <w:style w:type="character" w:customStyle="1" w:styleId="ggMonth">
    <w:name w:val="ggMonth"/>
    <w:uiPriority w:val="99"/>
  </w:style>
  <w:style w:type="character" w:customStyle="1" w:styleId="ggYear">
    <w:name w:val="ggYear"/>
    <w:uiPriority w:val="99"/>
  </w:style>
  <w:style w:type="character" w:customStyle="1" w:styleId="Hearddate">
    <w:name w:val="Heard date"/>
    <w:uiPriority w:val="99"/>
    <w:rPr>
      <w:rFonts w:ascii="Arial" w:hAnsi="Arial" w:cs="Arial"/>
      <w:b/>
      <w:bCs/>
      <w:sz w:val="20"/>
      <w:szCs w:val="20"/>
    </w:rPr>
  </w:style>
  <w:style w:type="character" w:customStyle="1" w:styleId="Judge">
    <w:name w:val="Judge"/>
    <w:uiPriority w:val="99"/>
    <w:rPr>
      <w:rFonts w:ascii="Arial" w:hAnsi="Arial" w:cs="Arial"/>
      <w:b/>
      <w:bCs/>
      <w:sz w:val="20"/>
      <w:szCs w:val="20"/>
    </w:rPr>
  </w:style>
  <w:style w:type="character" w:customStyle="1" w:styleId="JudgmentDate">
    <w:name w:val="Judgment Date"/>
    <w:uiPriority w:val="99"/>
    <w:rPr>
      <w:rFonts w:ascii="Arial" w:hAnsi="Arial" w:cs="Arial"/>
      <w:b/>
      <w:bCs/>
      <w:sz w:val="20"/>
      <w:szCs w:val="20"/>
    </w:rPr>
  </w:style>
  <w:style w:type="character" w:customStyle="1" w:styleId="Note">
    <w:name w:val="Note"/>
    <w:uiPriority w:val="99"/>
  </w:style>
  <w:style w:type="character" w:customStyle="1" w:styleId="ORDER">
    <w:name w:val="ORDER"/>
    <w:uiPriority w:val="99"/>
  </w:style>
  <w:style w:type="character" w:customStyle="1" w:styleId="ORDINANCE">
    <w:name w:val="ORDINANCE"/>
    <w:uiPriority w:val="99"/>
  </w:style>
  <w:style w:type="character" w:customStyle="1" w:styleId="Ordinances">
    <w:name w:val="Ordinances"/>
    <w:uiPriority w:val="99"/>
    <w:rPr>
      <w:vanish/>
      <w:color w:val="C0C0C0"/>
      <w:sz w:val="16"/>
      <w:szCs w:val="16"/>
    </w:rPr>
  </w:style>
  <w:style w:type="character" w:customStyle="1" w:styleId="Popup1">
    <w:name w:val="Popup1"/>
    <w:uiPriority w:val="99"/>
  </w:style>
  <w:style w:type="character" w:customStyle="1" w:styleId="REGULATION">
    <w:name w:val="REGULATION"/>
    <w:uiPriority w:val="99"/>
  </w:style>
  <w:style w:type="character" w:customStyle="1" w:styleId="Regulations">
    <w:name w:val="Regulations"/>
    <w:uiPriority w:val="99"/>
    <w:rPr>
      <w:b/>
      <w:bCs/>
      <w:color w:val="000000"/>
    </w:rPr>
  </w:style>
  <w:style w:type="character" w:customStyle="1" w:styleId="RelatedLegislation">
    <w:name w:val="RelatedLegislation"/>
    <w:uiPriority w:val="99"/>
    <w:rPr>
      <w:vanish/>
      <w:color w:val="C0C0C0"/>
      <w:sz w:val="16"/>
      <w:szCs w:val="16"/>
    </w:rPr>
  </w:style>
  <w:style w:type="character" w:customStyle="1" w:styleId="RelatedNotices">
    <w:name w:val="RelatedNotices"/>
    <w:uiPriority w:val="99"/>
    <w:rPr>
      <w:b/>
      <w:bCs/>
      <w:color w:val="000000"/>
    </w:rPr>
  </w:style>
  <w:style w:type="character" w:customStyle="1" w:styleId="RULE">
    <w:name w:val="RULE"/>
    <w:uiPriority w:val="99"/>
  </w:style>
  <w:style w:type="paragraph" w:styleId="Revision">
    <w:name w:val="Revision"/>
    <w:hidden/>
    <w:uiPriority w:val="99"/>
    <w:semiHidden/>
    <w:rsid w:val="00BE769A"/>
    <w:rPr>
      <w:sz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20" w:lineRule="atLeast"/>
      <w:jc w:val="both"/>
    </w:pPr>
    <w:rPr>
      <w:sz w:val="24"/>
      <w:lang w:val="en-GB"/>
    </w:rPr>
  </w:style>
  <w:style w:type="paragraph" w:styleId="Heading1">
    <w:name w:val="heading 1"/>
    <w:basedOn w:val="Normal"/>
    <w:next w:val="Normal"/>
    <w:qFormat/>
    <w:pPr>
      <w:numPr>
        <w:numId w:val="1"/>
      </w:numPr>
      <w:spacing w:before="160"/>
      <w:outlineLvl w:val="0"/>
    </w:pPr>
    <w:rPr>
      <w:kern w:val="28"/>
    </w:rPr>
  </w:style>
  <w:style w:type="paragraph" w:styleId="Heading2">
    <w:name w:val="heading 2"/>
    <w:basedOn w:val="Normal"/>
    <w:next w:val="Normal"/>
    <w:link w:val="Heading2Char"/>
    <w:qFormat/>
    <w:pPr>
      <w:numPr>
        <w:ilvl w:val="1"/>
        <w:numId w:val="2"/>
      </w:numPr>
      <w:spacing w:before="80"/>
      <w:outlineLvl w:val="1"/>
    </w:pPr>
  </w:style>
  <w:style w:type="paragraph" w:styleId="Heading3">
    <w:name w:val="heading 3"/>
    <w:basedOn w:val="Normal"/>
    <w:qFormat/>
    <w:pPr>
      <w:numPr>
        <w:ilvl w:val="2"/>
        <w:numId w:val="3"/>
      </w:numPr>
      <w:spacing w:before="80"/>
      <w:outlineLvl w:val="2"/>
    </w:pPr>
  </w:style>
  <w:style w:type="paragraph" w:styleId="Heading4">
    <w:name w:val="heading 4"/>
    <w:basedOn w:val="Normal"/>
    <w:qFormat/>
    <w:pPr>
      <w:numPr>
        <w:ilvl w:val="3"/>
        <w:numId w:val="4"/>
      </w:numPr>
      <w:spacing w:before="80"/>
      <w:outlineLvl w:val="3"/>
    </w:pPr>
  </w:style>
  <w:style w:type="paragraph" w:styleId="Heading5">
    <w:name w:val="heading 5"/>
    <w:basedOn w:val="Normal"/>
    <w:next w:val="Normal"/>
    <w:qFormat/>
    <w:pPr>
      <w:numPr>
        <w:ilvl w:val="4"/>
        <w:numId w:val="5"/>
      </w:numPr>
      <w:spacing w:before="80"/>
      <w:outlineLvl w:val="4"/>
    </w:pPr>
  </w:style>
  <w:style w:type="paragraph" w:styleId="Heading6">
    <w:name w:val="heading 6"/>
    <w:basedOn w:val="Normal"/>
    <w:next w:val="Normal"/>
    <w:qFormat/>
    <w:pPr>
      <w:numPr>
        <w:ilvl w:val="5"/>
        <w:numId w:val="6"/>
      </w:numPr>
      <w:spacing w:after="240"/>
      <w:jc w:val="center"/>
      <w:outlineLvl w:val="5"/>
    </w:pPr>
    <w:rPr>
      <w:b/>
    </w:rPr>
  </w:style>
  <w:style w:type="paragraph" w:styleId="Heading7">
    <w:name w:val="heading 7"/>
    <w:basedOn w:val="Normal"/>
    <w:next w:val="Normal"/>
    <w:qFormat/>
    <w:pPr>
      <w:numPr>
        <w:ilvl w:val="6"/>
        <w:numId w:val="7"/>
      </w:numPr>
      <w:spacing w:before="240" w:after="60"/>
      <w:outlineLvl w:val="6"/>
    </w:pPr>
    <w:rPr>
      <w:rFonts w:ascii="Arial" w:hAnsi="Arial"/>
    </w:rPr>
  </w:style>
  <w:style w:type="paragraph" w:styleId="Heading8">
    <w:name w:val="heading 8"/>
    <w:basedOn w:val="Normal"/>
    <w:next w:val="Normal"/>
    <w:qFormat/>
    <w:pPr>
      <w:numPr>
        <w:ilvl w:val="7"/>
        <w:numId w:val="8"/>
      </w:numPr>
      <w:spacing w:before="240" w:after="60"/>
      <w:outlineLvl w:val="7"/>
    </w:pPr>
    <w:rPr>
      <w:rFonts w:ascii="Arial" w:hAnsi="Arial"/>
      <w:i/>
    </w:rPr>
  </w:style>
  <w:style w:type="paragraph" w:styleId="Heading9">
    <w:name w:val="heading 9"/>
    <w:basedOn w:val="Normal"/>
    <w:next w:val="Normal"/>
    <w:qFormat/>
    <w:pPr>
      <w:numPr>
        <w:ilvl w:val="8"/>
        <w:numId w:val="9"/>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Normal"/>
    <w:pPr>
      <w:spacing w:before="160" w:after="160"/>
      <w:jc w:val="center"/>
    </w:pPr>
    <w:rPr>
      <w:i/>
      <w:sz w:val="22"/>
    </w:rPr>
  </w:style>
  <w:style w:type="paragraph" w:customStyle="1" w:styleId="ArrHead">
    <w:name w:val="ArrHead"/>
    <w:basedOn w:val="Normal"/>
    <w:pPr>
      <w:keepNext/>
      <w:tabs>
        <w:tab w:val="right" w:pos="8200"/>
      </w:tabs>
      <w:spacing w:before="480" w:after="120"/>
      <w:jc w:val="center"/>
    </w:pPr>
    <w:rPr>
      <w:caps/>
      <w:sz w:val="28"/>
    </w:rPr>
  </w:style>
  <w:style w:type="paragraph" w:customStyle="1" w:styleId="Banner">
    <w:name w:val="Banner"/>
    <w:next w:val="Number"/>
    <w:pPr>
      <w:pBdr>
        <w:top w:val="single" w:sz="12" w:space="8" w:color="auto"/>
        <w:bottom w:val="single" w:sz="12" w:space="8" w:color="auto"/>
      </w:pBdr>
      <w:spacing w:after="480" w:line="230" w:lineRule="exact"/>
      <w:jc w:val="center"/>
    </w:pPr>
    <w:rPr>
      <w:caps/>
      <w:spacing w:val="74"/>
      <w:sz w:val="22"/>
      <w:lang w:val="en-GB"/>
    </w:rPr>
  </w:style>
  <w:style w:type="paragraph" w:customStyle="1" w:styleId="Number">
    <w:name w:val="Number"/>
    <w:basedOn w:val="Normal"/>
    <w:next w:val="subject"/>
    <w:pPr>
      <w:spacing w:after="320" w:line="240" w:lineRule="auto"/>
      <w:jc w:val="center"/>
    </w:pPr>
    <w:rPr>
      <w:b/>
      <w:sz w:val="32"/>
    </w:rPr>
  </w:style>
  <w:style w:type="paragraph" w:customStyle="1" w:styleId="subject">
    <w:name w:val="subject"/>
    <w:basedOn w:val="Normal"/>
    <w:next w:val="Subsub"/>
    <w:pPr>
      <w:spacing w:after="320" w:line="240" w:lineRule="auto"/>
      <w:jc w:val="center"/>
    </w:pPr>
    <w:rPr>
      <w:b/>
      <w:caps/>
      <w:sz w:val="32"/>
    </w:rPr>
  </w:style>
  <w:style w:type="paragraph" w:customStyle="1" w:styleId="Subsub">
    <w:name w:val="Subsub"/>
    <w:basedOn w:val="Normal"/>
    <w:pPr>
      <w:spacing w:after="360" w:line="240" w:lineRule="auto"/>
      <w:jc w:val="center"/>
    </w:pPr>
    <w:rPr>
      <w:b/>
      <w:caps/>
    </w:rPr>
  </w:style>
  <w:style w:type="paragraph" w:styleId="Caption">
    <w:name w:val="caption"/>
    <w:basedOn w:val="Normal"/>
    <w:next w:val="Normal"/>
    <w:qFormat/>
    <w:pPr>
      <w:spacing w:before="120" w:after="120"/>
    </w:pPr>
    <w:rPr>
      <w:b/>
    </w:rPr>
  </w:style>
  <w:style w:type="paragraph" w:customStyle="1" w:styleId="ColumnHeader">
    <w:name w:val="ColumnHeader"/>
    <w:basedOn w:val="Normal"/>
    <w:pPr>
      <w:spacing w:before="40"/>
    </w:pPr>
    <w:rPr>
      <w:i/>
    </w:rPr>
  </w:style>
  <w:style w:type="paragraph" w:customStyle="1" w:styleId="Coming">
    <w:name w:val="Coming"/>
    <w:basedOn w:val="Normal"/>
    <w:next w:val="Pre"/>
    <w:pPr>
      <w:tabs>
        <w:tab w:val="left" w:pos="3232"/>
        <w:tab w:val="left" w:pos="3629"/>
        <w:tab w:val="right" w:pos="6804"/>
      </w:tabs>
      <w:ind w:left="1711" w:right="1541" w:hanging="170"/>
    </w:pPr>
    <w:rPr>
      <w:i/>
    </w:rPr>
  </w:style>
  <w:style w:type="paragraph" w:customStyle="1" w:styleId="Pre">
    <w:name w:val="Pre"/>
    <w:basedOn w:val="Normal"/>
    <w:pPr>
      <w:spacing w:before="360"/>
    </w:pPr>
  </w:style>
  <w:style w:type="paragraph" w:customStyle="1" w:styleId="ComingC">
    <w:name w:val="ComingC"/>
    <w:basedOn w:val="Coming"/>
    <w:pPr>
      <w:tabs>
        <w:tab w:val="clear" w:pos="3232"/>
        <w:tab w:val="clear" w:pos="3629"/>
      </w:tabs>
      <w:spacing w:before="80"/>
      <w:ind w:left="1956" w:right="3400"/>
      <w:jc w:val="left"/>
    </w:pPr>
  </w:style>
  <w:style w:type="paragraph" w:styleId="CommentText">
    <w:name w:val="annotation text"/>
    <w:basedOn w:val="Normal"/>
    <w:link w:val="CommentTextChar"/>
    <w:semiHidden/>
    <w:rPr>
      <w:rFonts w:ascii="Arial" w:hAnsi="Arial"/>
      <w:sz w:val="20"/>
    </w:rPr>
  </w:style>
  <w:style w:type="character" w:customStyle="1" w:styleId="Date1">
    <w:name w:val="Date1"/>
    <w:basedOn w:val="DefaultParagraphFont"/>
  </w:style>
  <w:style w:type="paragraph" w:customStyle="1" w:styleId="Draft">
    <w:name w:val="Draft"/>
    <w:basedOn w:val="Normal"/>
    <w:pPr>
      <w:spacing w:after="240"/>
    </w:pPr>
    <w:rPr>
      <w:i/>
    </w:rPr>
  </w:style>
  <w:style w:type="paragraph" w:styleId="Footer">
    <w:name w:val="footer"/>
    <w:basedOn w:val="Normal"/>
    <w:link w:val="FooterChar"/>
    <w:pPr>
      <w:tabs>
        <w:tab w:val="center" w:pos="4153"/>
        <w:tab w:val="right" w:pos="8306"/>
      </w:tabs>
    </w:pPr>
  </w:style>
  <w:style w:type="character" w:customStyle="1" w:styleId="FooterChar">
    <w:name w:val="Footer Char"/>
    <w:link w:val="Footer"/>
    <w:rPr>
      <w:sz w:val="21"/>
      <w:lang w:val="en-GB" w:eastAsia="en-US" w:bidi="ar-SA"/>
    </w:rPr>
  </w:style>
  <w:style w:type="character" w:styleId="FootnoteReference">
    <w:name w:val="footnote reference"/>
    <w:semiHidden/>
    <w:rPr>
      <w:rFonts w:ascii="Times New Roman" w:hAnsi="Times New Roman"/>
      <w:b/>
      <w:vertAlign w:val="baseline"/>
    </w:rPr>
  </w:style>
  <w:style w:type="paragraph" w:styleId="FootnoteText">
    <w:name w:val="footnote text"/>
    <w:basedOn w:val="Normal"/>
    <w:next w:val="FootnoteCont"/>
    <w:semiHidden/>
    <w:pPr>
      <w:spacing w:line="180" w:lineRule="exact"/>
      <w:ind w:left="340" w:hanging="340"/>
    </w:pPr>
    <w:rPr>
      <w:sz w:val="16"/>
    </w:rPr>
  </w:style>
  <w:style w:type="paragraph" w:customStyle="1" w:styleId="FootnoteCont">
    <w:name w:val="Footnote Cont"/>
    <w:basedOn w:val="FootnoteText"/>
    <w:pPr>
      <w:ind w:firstLine="0"/>
    </w:pPr>
  </w:style>
  <w:style w:type="paragraph" w:customStyle="1" w:styleId="H1">
    <w:name w:val="H1"/>
    <w:basedOn w:val="Normal"/>
    <w:next w:val="N1"/>
    <w:link w:val="H1Char"/>
    <w:pPr>
      <w:keepNext/>
      <w:spacing w:before="320"/>
    </w:pPr>
    <w:rPr>
      <w:b/>
    </w:rPr>
  </w:style>
  <w:style w:type="paragraph" w:customStyle="1" w:styleId="N1">
    <w:name w:val="N1"/>
    <w:basedOn w:val="Normal"/>
    <w:link w:val="N1Char"/>
    <w:pPr>
      <w:numPr>
        <w:numId w:val="10"/>
      </w:numPr>
      <w:spacing w:before="160"/>
    </w:pPr>
  </w:style>
  <w:style w:type="character" w:customStyle="1" w:styleId="N1Char">
    <w:name w:val="N1 Char"/>
    <w:link w:val="N1"/>
    <w:rPr>
      <w:sz w:val="21"/>
      <w:lang w:val="en-GB" w:eastAsia="en-US" w:bidi="ar-SA"/>
    </w:rPr>
  </w:style>
  <w:style w:type="character" w:customStyle="1" w:styleId="H1Char">
    <w:name w:val="H1 Char"/>
    <w:link w:val="H1"/>
    <w:rPr>
      <w:b/>
      <w:sz w:val="21"/>
      <w:lang w:val="en-GB" w:eastAsia="en-US" w:bidi="ar-SA"/>
    </w:rPr>
  </w:style>
  <w:style w:type="paragraph" w:customStyle="1" w:styleId="N2">
    <w:name w:val="N2"/>
    <w:basedOn w:val="N1"/>
    <w:pPr>
      <w:numPr>
        <w:ilvl w:val="1"/>
      </w:numPr>
      <w:spacing w:before="80"/>
    </w:pPr>
  </w:style>
  <w:style w:type="paragraph" w:customStyle="1" w:styleId="LQH1">
    <w:name w:val="LQH1"/>
    <w:basedOn w:val="H1"/>
    <w:next w:val="LQN1"/>
    <w:link w:val="LQH1Char"/>
    <w:pPr>
      <w:ind w:left="567"/>
    </w:pPr>
  </w:style>
  <w:style w:type="paragraph" w:customStyle="1" w:styleId="LQN1">
    <w:name w:val="LQN1"/>
    <w:basedOn w:val="N1"/>
    <w:link w:val="LQN1Char"/>
    <w:pPr>
      <w:numPr>
        <w:numId w:val="0"/>
      </w:numPr>
      <w:ind w:left="567" w:firstLine="170"/>
    </w:pPr>
  </w:style>
  <w:style w:type="character" w:customStyle="1" w:styleId="LQN1Char">
    <w:name w:val="LQN1 Char"/>
    <w:link w:val="LQN1"/>
    <w:rPr>
      <w:sz w:val="21"/>
      <w:lang w:val="en-GB" w:eastAsia="en-US" w:bidi="ar-SA"/>
    </w:rPr>
  </w:style>
  <w:style w:type="character" w:customStyle="1" w:styleId="LQH1Char">
    <w:name w:val="LQH1 Char"/>
    <w:link w:val="LQH1"/>
    <w:rPr>
      <w:b/>
      <w:sz w:val="21"/>
      <w:lang w:val="en-GB" w:eastAsia="en-US" w:bidi="ar-SA"/>
    </w:rPr>
  </w:style>
  <w:style w:type="paragraph" w:customStyle="1" w:styleId="H2">
    <w:name w:val="H2"/>
    <w:basedOn w:val="Heading2"/>
    <w:next w:val="N2"/>
    <w:pPr>
      <w:keepNext/>
      <w:numPr>
        <w:ilvl w:val="0"/>
        <w:numId w:val="0"/>
      </w:numPr>
      <w:ind w:left="170"/>
      <w:outlineLvl w:val="9"/>
    </w:pPr>
    <w:rPr>
      <w:i/>
    </w:rPr>
  </w:style>
  <w:style w:type="paragraph" w:customStyle="1" w:styleId="H3">
    <w:name w:val="H3"/>
    <w:basedOn w:val="Heading3"/>
    <w:next w:val="N3"/>
    <w:pPr>
      <w:keepNext/>
      <w:numPr>
        <w:ilvl w:val="0"/>
        <w:numId w:val="0"/>
      </w:numPr>
      <w:ind w:left="340"/>
      <w:outlineLvl w:val="9"/>
    </w:pPr>
    <w:rPr>
      <w:i/>
    </w:rPr>
  </w:style>
  <w:style w:type="paragraph" w:customStyle="1" w:styleId="N3">
    <w:name w:val="N3"/>
    <w:basedOn w:val="N2"/>
    <w:pPr>
      <w:numPr>
        <w:ilvl w:val="2"/>
      </w:numPr>
    </w:pPr>
  </w:style>
  <w:style w:type="paragraph" w:customStyle="1" w:styleId="N4">
    <w:name w:val="N4"/>
    <w:basedOn w:val="N3"/>
    <w:pPr>
      <w:numPr>
        <w:ilvl w:val="3"/>
      </w:numPr>
    </w:pPr>
  </w:style>
  <w:style w:type="paragraph" w:customStyle="1" w:styleId="N5">
    <w:name w:val="N5"/>
    <w:basedOn w:val="N4"/>
    <w:pPr>
      <w:numPr>
        <w:ilvl w:val="4"/>
      </w:numPr>
      <w:tabs>
        <w:tab w:val="clear" w:pos="1992"/>
        <w:tab w:val="left" w:pos="1701"/>
      </w:tabs>
      <w:ind w:left="1701"/>
    </w:pPr>
  </w:style>
  <w:style w:type="paragraph" w:styleId="Header">
    <w:name w:val="header"/>
    <w:basedOn w:val="Normal"/>
    <w:link w:val="HeaderChar"/>
    <w:pPr>
      <w:tabs>
        <w:tab w:val="center" w:pos="4320"/>
        <w:tab w:val="right" w:pos="8640"/>
      </w:tabs>
    </w:pPr>
  </w:style>
  <w:style w:type="paragraph" w:customStyle="1" w:styleId="Laid">
    <w:name w:val="Laid"/>
    <w:basedOn w:val="Normal"/>
    <w:next w:val="Coming"/>
    <w:pPr>
      <w:tabs>
        <w:tab w:val="right" w:pos="6804"/>
      </w:tabs>
      <w:spacing w:after="160"/>
      <w:ind w:left="1541" w:right="1541"/>
    </w:pPr>
    <w:rPr>
      <w:i/>
    </w:rPr>
  </w:style>
  <w:style w:type="paragraph" w:customStyle="1" w:styleId="Laidbefore">
    <w:name w:val="Laid before"/>
    <w:basedOn w:val="Approval"/>
    <w:next w:val="Normal"/>
  </w:style>
  <w:style w:type="paragraph" w:customStyle="1" w:styleId="LQN2">
    <w:name w:val="LQN2"/>
    <w:basedOn w:val="LQN1"/>
    <w:link w:val="LQN2Char"/>
    <w:pPr>
      <w:spacing w:before="80"/>
    </w:pPr>
  </w:style>
  <w:style w:type="character" w:customStyle="1" w:styleId="LQN2Char">
    <w:name w:val="LQN2 Char"/>
    <w:link w:val="LQN2"/>
    <w:rPr>
      <w:sz w:val="21"/>
      <w:lang w:val="en-GB" w:eastAsia="en-US" w:bidi="ar-SA"/>
    </w:rPr>
  </w:style>
  <w:style w:type="paragraph" w:customStyle="1" w:styleId="LQN3">
    <w:name w:val="LQN3"/>
    <w:basedOn w:val="LQN2"/>
    <w:link w:val="LQN3Char"/>
    <w:pPr>
      <w:tabs>
        <w:tab w:val="left" w:pos="1304"/>
      </w:tabs>
      <w:ind w:left="1304" w:hanging="397"/>
    </w:pPr>
  </w:style>
  <w:style w:type="character" w:customStyle="1" w:styleId="LQN3Char">
    <w:name w:val="LQN3 Char"/>
    <w:basedOn w:val="LQN2Char"/>
    <w:link w:val="LQN3"/>
    <w:rPr>
      <w:sz w:val="21"/>
      <w:lang w:val="en-GB" w:eastAsia="en-US" w:bidi="ar-SA"/>
    </w:rPr>
  </w:style>
  <w:style w:type="paragraph" w:customStyle="1" w:styleId="LQN4">
    <w:name w:val="LQN4"/>
    <w:basedOn w:val="LQN3"/>
    <w:link w:val="LQN4Char"/>
    <w:pPr>
      <w:tabs>
        <w:tab w:val="clear" w:pos="1304"/>
        <w:tab w:val="right" w:pos="1588"/>
        <w:tab w:val="left" w:pos="1701"/>
      </w:tabs>
      <w:ind w:left="1701" w:hanging="1701"/>
    </w:pPr>
  </w:style>
  <w:style w:type="character" w:customStyle="1" w:styleId="LQN4Char">
    <w:name w:val="LQN4 Char"/>
    <w:basedOn w:val="LQN3Char"/>
    <w:link w:val="LQN4"/>
    <w:rPr>
      <w:sz w:val="21"/>
      <w:lang w:val="en-GB" w:eastAsia="en-US" w:bidi="ar-SA"/>
    </w:rPr>
  </w:style>
  <w:style w:type="paragraph" w:customStyle="1" w:styleId="LQN5">
    <w:name w:val="LQN5"/>
    <w:basedOn w:val="LQN4"/>
    <w:pPr>
      <w:tabs>
        <w:tab w:val="clear" w:pos="1588"/>
        <w:tab w:val="clear" w:pos="1701"/>
        <w:tab w:val="left" w:pos="2268"/>
      </w:tabs>
      <w:ind w:left="2268" w:hanging="567"/>
    </w:pPr>
  </w:style>
  <w:style w:type="paragraph" w:customStyle="1" w:styleId="T1">
    <w:name w:val="T1"/>
    <w:basedOn w:val="Normal"/>
    <w:link w:val="T1Char"/>
    <w:pPr>
      <w:spacing w:before="160"/>
    </w:pPr>
  </w:style>
  <w:style w:type="character" w:customStyle="1" w:styleId="T1Char">
    <w:name w:val="T1 Char"/>
    <w:link w:val="T1"/>
    <w:rPr>
      <w:sz w:val="21"/>
      <w:lang w:val="en-GB" w:eastAsia="en-US" w:bidi="ar-SA"/>
    </w:rPr>
  </w:style>
  <w:style w:type="paragraph" w:customStyle="1" w:styleId="LQT1">
    <w:name w:val="LQT1"/>
    <w:basedOn w:val="T1"/>
    <w:link w:val="LQT1Char"/>
    <w:pPr>
      <w:ind w:left="567"/>
    </w:pPr>
  </w:style>
  <w:style w:type="character" w:customStyle="1" w:styleId="LQT1Char">
    <w:name w:val="LQT1 Char"/>
    <w:basedOn w:val="T1Char"/>
    <w:link w:val="LQT1"/>
    <w:rPr>
      <w:sz w:val="21"/>
      <w:lang w:val="en-GB" w:eastAsia="en-US" w:bidi="ar-SA"/>
    </w:rPr>
  </w:style>
  <w:style w:type="paragraph" w:customStyle="1" w:styleId="LQT2">
    <w:name w:val="LQT2"/>
    <w:basedOn w:val="LQT1"/>
    <w:link w:val="LQT2Char"/>
    <w:pPr>
      <w:spacing w:before="80"/>
    </w:pPr>
  </w:style>
  <w:style w:type="character" w:customStyle="1" w:styleId="LQT2Char">
    <w:name w:val="LQT2 Char"/>
    <w:link w:val="LQT2"/>
    <w:rPr>
      <w:sz w:val="21"/>
      <w:lang w:val="en-GB" w:eastAsia="en-US" w:bidi="ar-SA"/>
    </w:rPr>
  </w:style>
  <w:style w:type="paragraph" w:customStyle="1" w:styleId="LQT3">
    <w:name w:val="LQT3"/>
    <w:basedOn w:val="LQT2"/>
    <w:link w:val="LQT3Char"/>
    <w:pPr>
      <w:ind w:left="1304"/>
    </w:pPr>
  </w:style>
  <w:style w:type="character" w:customStyle="1" w:styleId="LQT3Char">
    <w:name w:val="LQT3 Char"/>
    <w:link w:val="LQT3"/>
    <w:rPr>
      <w:sz w:val="21"/>
      <w:lang w:val="en-GB" w:eastAsia="en-US" w:bidi="ar-SA"/>
    </w:rPr>
  </w:style>
  <w:style w:type="paragraph" w:customStyle="1" w:styleId="LQT4">
    <w:name w:val="LQT4"/>
    <w:basedOn w:val="LQT3"/>
    <w:link w:val="LQT4Char"/>
    <w:pPr>
      <w:ind w:left="1701"/>
    </w:pPr>
  </w:style>
  <w:style w:type="character" w:customStyle="1" w:styleId="LQT4Char">
    <w:name w:val="LQT4 Char"/>
    <w:basedOn w:val="LQT3Char"/>
    <w:link w:val="LQT4"/>
    <w:rPr>
      <w:sz w:val="21"/>
      <w:lang w:val="en-GB" w:eastAsia="en-US" w:bidi="ar-SA"/>
    </w:rPr>
  </w:style>
  <w:style w:type="paragraph" w:customStyle="1" w:styleId="LQT5">
    <w:name w:val="LQT5"/>
    <w:basedOn w:val="LQT4"/>
    <w:pPr>
      <w:ind w:left="2268"/>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before="80" w:line="220" w:lineRule="exact"/>
      <w:jc w:val="both"/>
    </w:pPr>
    <w:rPr>
      <w:rFonts w:ascii="Courier New" w:hAnsi="Courier New"/>
      <w:lang w:val="en-GB"/>
    </w:rPr>
  </w:style>
  <w:style w:type="paragraph" w:customStyle="1" w:styleId="Made">
    <w:name w:val="Made"/>
    <w:basedOn w:val="Normal"/>
    <w:next w:val="Laid"/>
    <w:link w:val="MadeChar"/>
    <w:pPr>
      <w:tabs>
        <w:tab w:val="left" w:pos="2438"/>
        <w:tab w:val="left" w:pos="2835"/>
        <w:tab w:val="left" w:pos="3232"/>
        <w:tab w:val="left" w:pos="3629"/>
        <w:tab w:val="right" w:pos="6804"/>
      </w:tabs>
      <w:spacing w:after="160"/>
      <w:ind w:left="1541" w:right="1541"/>
    </w:pPr>
    <w:rPr>
      <w:i/>
    </w:rPr>
  </w:style>
  <w:style w:type="character" w:customStyle="1" w:styleId="MadeChar">
    <w:name w:val="Made Char"/>
    <w:link w:val="Made"/>
    <w:locked/>
    <w:rPr>
      <w:i/>
      <w:sz w:val="21"/>
      <w:lang w:val="en-GB"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styleId="PageNumber">
    <w:name w:val="page number"/>
    <w:basedOn w:val="DefaultParagraphFont"/>
  </w:style>
  <w:style w:type="paragraph" w:customStyle="1" w:styleId="Part">
    <w:name w:val="Part"/>
    <w:basedOn w:val="Normal"/>
    <w:next w:val="PartHead"/>
    <w:pPr>
      <w:keepNext/>
      <w:tabs>
        <w:tab w:val="center" w:pos="4167"/>
        <w:tab w:val="right" w:pos="8335"/>
      </w:tabs>
      <w:spacing w:before="480" w:line="240" w:lineRule="auto"/>
      <w:jc w:val="center"/>
    </w:pPr>
    <w:rPr>
      <w:sz w:val="28"/>
    </w:rPr>
  </w:style>
  <w:style w:type="paragraph" w:customStyle="1" w:styleId="PartHead">
    <w:name w:val="PartHead"/>
    <w:basedOn w:val="Part"/>
    <w:next w:val="T1"/>
    <w:pPr>
      <w:spacing w:before="120"/>
    </w:pPr>
    <w:rPr>
      <w:sz w:val="24"/>
    </w:rPr>
  </w:style>
  <w:style w:type="paragraph" w:styleId="PlainText">
    <w:name w:val="Plain Text"/>
    <w:basedOn w:val="Normal"/>
    <w:link w:val="PlainTextChar"/>
    <w:pPr>
      <w:spacing w:line="240" w:lineRule="auto"/>
      <w:jc w:val="left"/>
    </w:pPr>
    <w:rPr>
      <w:rFonts w:ascii="Courier New" w:hAnsi="Courier New"/>
      <w:sz w:val="20"/>
    </w:rPr>
  </w:style>
  <w:style w:type="paragraph" w:customStyle="1" w:styleId="QualHead">
    <w:name w:val="QualHead"/>
    <w:basedOn w:val="Normal"/>
    <w:pPr>
      <w:jc w:val="center"/>
    </w:pPr>
  </w:style>
  <w:style w:type="character" w:customStyle="1" w:styleId="Ref">
    <w:name w:val="Ref"/>
    <w:rPr>
      <w:sz w:val="21"/>
    </w:rPr>
  </w:style>
  <w:style w:type="paragraph" w:customStyle="1" w:styleId="Res">
    <w:name w:val="Res"/>
    <w:basedOn w:val="Pre"/>
    <w:next w:val="Pre"/>
    <w:rPr>
      <w:b/>
    </w:rPr>
  </w:style>
  <w:style w:type="paragraph" w:customStyle="1" w:styleId="Royal">
    <w:name w:val="Royal"/>
    <w:basedOn w:val="Normal"/>
    <w:next w:val="Pre"/>
    <w:pPr>
      <w:spacing w:after="220"/>
      <w:jc w:val="center"/>
    </w:pPr>
  </w:style>
  <w:style w:type="paragraph" w:customStyle="1" w:styleId="Schedule">
    <w:name w:val="Schedule"/>
    <w:basedOn w:val="Normal"/>
    <w:next w:val="ScheduleHead"/>
    <w:pPr>
      <w:keepNext/>
      <w:tabs>
        <w:tab w:val="center" w:pos="4167"/>
        <w:tab w:val="right" w:pos="8335"/>
      </w:tabs>
      <w:spacing w:before="480" w:after="120" w:line="240" w:lineRule="auto"/>
      <w:jc w:val="center"/>
    </w:pPr>
    <w:rPr>
      <w:sz w:val="30"/>
    </w:rPr>
  </w:style>
  <w:style w:type="paragraph" w:customStyle="1" w:styleId="ScheduleHead">
    <w:name w:val="ScheduleHead"/>
    <w:basedOn w:val="Schedule"/>
    <w:next w:val="T1"/>
    <w:pPr>
      <w:spacing w:before="120" w:after="100"/>
    </w:pPr>
    <w:rPr>
      <w:sz w:val="28"/>
    </w:rPr>
  </w:style>
  <w:style w:type="paragraph" w:customStyle="1" w:styleId="Section">
    <w:name w:val="Section"/>
    <w:basedOn w:val="Normal"/>
    <w:next w:val="SectionHead"/>
    <w:pPr>
      <w:keepNext/>
      <w:tabs>
        <w:tab w:val="center" w:pos="4167"/>
        <w:tab w:val="right" w:pos="8335"/>
      </w:tabs>
      <w:spacing w:before="80" w:line="240" w:lineRule="auto"/>
      <w:jc w:val="center"/>
    </w:pPr>
    <w:rPr>
      <w:sz w:val="20"/>
    </w:rPr>
  </w:style>
  <w:style w:type="paragraph" w:customStyle="1" w:styleId="SectionHead">
    <w:name w:val="SectionHead"/>
    <w:basedOn w:val="Normal"/>
    <w:next w:val="T1"/>
    <w:pPr>
      <w:keepNext/>
      <w:spacing w:before="80"/>
      <w:jc w:val="center"/>
    </w:pPr>
    <w:rPr>
      <w:i/>
    </w:rPr>
  </w:style>
  <w:style w:type="character" w:customStyle="1" w:styleId="SigAdd">
    <w:name w:val="Sig_Add"/>
    <w:basedOn w:val="DefaultParagraphFont"/>
  </w:style>
  <w:style w:type="character" w:customStyle="1" w:styleId="SigDate">
    <w:name w:val="Sig_Date"/>
    <w:basedOn w:val="DefaultParagraphFont"/>
  </w:style>
  <w:style w:type="character" w:customStyle="1" w:styleId="Sigsignatory">
    <w:name w:val="Sig_signatory"/>
    <w:basedOn w:val="DefaultParagraphFont"/>
  </w:style>
  <w:style w:type="character" w:customStyle="1" w:styleId="SigSignee">
    <w:name w:val="Sig_Signee"/>
    <w:rPr>
      <w:i/>
    </w:rPr>
  </w:style>
  <w:style w:type="character" w:customStyle="1" w:styleId="Sigtitle">
    <w:name w:val="Sig_title"/>
    <w:basedOn w:val="DefaultParagraphFont"/>
  </w:style>
  <w:style w:type="paragraph" w:customStyle="1" w:styleId="SigBlock">
    <w:name w:val="SigBlock"/>
    <w:basedOn w:val="Normal"/>
    <w:pPr>
      <w:keepLines/>
      <w:tabs>
        <w:tab w:val="right" w:pos="8280"/>
      </w:tabs>
      <w:jc w:val="left"/>
    </w:pPr>
  </w:style>
  <w:style w:type="paragraph" w:styleId="Signature">
    <w:name w:val="Signature"/>
    <w:basedOn w:val="Normal"/>
    <w:pPr>
      <w:ind w:left="4320"/>
    </w:pPr>
  </w:style>
  <w:style w:type="paragraph" w:customStyle="1" w:styleId="StraddleHeader">
    <w:name w:val="StraddleHeader"/>
    <w:basedOn w:val="Normal"/>
    <w:pPr>
      <w:spacing w:before="40"/>
      <w:jc w:val="left"/>
    </w:pPr>
    <w:rPr>
      <w:b/>
    </w:rPr>
  </w:style>
  <w:style w:type="paragraph" w:customStyle="1" w:styleId="XNotenote">
    <w:name w:val="X_Note_note"/>
    <w:basedOn w:val="Normal"/>
    <w:next w:val="T1"/>
    <w:pPr>
      <w:keepNext/>
      <w:spacing w:after="120"/>
      <w:jc w:val="center"/>
    </w:pPr>
    <w:rPr>
      <w:i/>
    </w:rPr>
  </w:style>
  <w:style w:type="paragraph" w:customStyle="1" w:styleId="SubPart">
    <w:name w:val="SubPart"/>
    <w:basedOn w:val="PartHead"/>
    <w:next w:val="SubPartHead"/>
    <w:rPr>
      <w:sz w:val="22"/>
    </w:rPr>
  </w:style>
  <w:style w:type="paragraph" w:customStyle="1" w:styleId="SubPartHead">
    <w:name w:val="SubPartHead"/>
    <w:basedOn w:val="SubPart"/>
    <w:next w:val="T1"/>
    <w:rPr>
      <w:sz w:val="21"/>
    </w:rPr>
  </w:style>
  <w:style w:type="paragraph" w:customStyle="1" w:styleId="SubSection">
    <w:name w:val="SubSection"/>
    <w:basedOn w:val="Section"/>
    <w:next w:val="SubSectionHead"/>
    <w:rPr>
      <w:sz w:val="18"/>
    </w:rPr>
  </w:style>
  <w:style w:type="paragraph" w:customStyle="1" w:styleId="SubSectionHead">
    <w:name w:val="SubSectionHead"/>
    <w:basedOn w:val="SectionHead"/>
    <w:next w:val="T1"/>
    <w:pPr>
      <w:spacing w:before="40"/>
    </w:pPr>
    <w:rPr>
      <w:sz w:val="20"/>
    </w:rPr>
  </w:style>
  <w:style w:type="paragraph" w:customStyle="1" w:styleId="T2">
    <w:name w:val="T2"/>
    <w:basedOn w:val="T1"/>
    <w:link w:val="T2Char"/>
    <w:pPr>
      <w:spacing w:before="80"/>
    </w:pPr>
  </w:style>
  <w:style w:type="character" w:customStyle="1" w:styleId="T2Char">
    <w:name w:val="T2 Char"/>
    <w:link w:val="T2"/>
    <w:locked/>
    <w:rPr>
      <w:sz w:val="21"/>
      <w:lang w:val="en-GB" w:eastAsia="en-US" w:bidi="ar-SA"/>
    </w:rPr>
  </w:style>
  <w:style w:type="paragraph" w:customStyle="1" w:styleId="T3">
    <w:name w:val="T3"/>
    <w:basedOn w:val="T2"/>
    <w:link w:val="T3Char"/>
    <w:pPr>
      <w:ind w:left="737"/>
    </w:pPr>
  </w:style>
  <w:style w:type="character" w:customStyle="1" w:styleId="T3Char">
    <w:name w:val="T3 Char"/>
    <w:link w:val="T3"/>
    <w:rPr>
      <w:sz w:val="21"/>
      <w:lang w:val="en-GB" w:eastAsia="en-US" w:bidi="ar-SA"/>
    </w:rPr>
  </w:style>
  <w:style w:type="paragraph" w:customStyle="1" w:styleId="T4">
    <w:name w:val="T4"/>
    <w:basedOn w:val="T3"/>
    <w:link w:val="T4Char"/>
    <w:pPr>
      <w:ind w:left="1134"/>
    </w:pPr>
  </w:style>
  <w:style w:type="character" w:customStyle="1" w:styleId="T4Char">
    <w:name w:val="T4 Char"/>
    <w:basedOn w:val="T3Char"/>
    <w:link w:val="T4"/>
    <w:rPr>
      <w:sz w:val="21"/>
      <w:lang w:val="en-GB" w:eastAsia="en-US" w:bidi="ar-SA"/>
    </w:rPr>
  </w:style>
  <w:style w:type="paragraph" w:customStyle="1" w:styleId="T5">
    <w:name w:val="T5"/>
    <w:basedOn w:val="T4"/>
    <w:link w:val="T5Char"/>
    <w:pPr>
      <w:ind w:left="1701"/>
    </w:pPr>
  </w:style>
  <w:style w:type="character" w:customStyle="1" w:styleId="T5Char">
    <w:name w:val="T5 Char"/>
    <w:link w:val="T5"/>
    <w:rPr>
      <w:sz w:val="21"/>
      <w:lang w:val="en-GB" w:eastAsia="en-US" w:bidi="ar-SA"/>
    </w:rPr>
  </w:style>
  <w:style w:type="paragraph" w:customStyle="1" w:styleId="TableCaption">
    <w:name w:val="TableCaption"/>
    <w:basedOn w:val="Caption"/>
    <w:next w:val="TableTopText"/>
    <w:pPr>
      <w:spacing w:before="0"/>
      <w:jc w:val="left"/>
    </w:pPr>
  </w:style>
  <w:style w:type="paragraph" w:customStyle="1" w:styleId="TableTopText">
    <w:name w:val="TableTopText"/>
    <w:basedOn w:val="Normal"/>
    <w:pPr>
      <w:spacing w:after="80"/>
    </w:pPr>
  </w:style>
  <w:style w:type="paragraph" w:customStyle="1" w:styleId="TableFoot">
    <w:name w:val="TableFoot"/>
    <w:basedOn w:val="Normal"/>
    <w:pPr>
      <w:spacing w:before="40"/>
    </w:pPr>
    <w:rPr>
      <w:sz w:val="20"/>
    </w:rPr>
  </w:style>
  <w:style w:type="paragraph" w:customStyle="1" w:styleId="TableText">
    <w:name w:val="TableText"/>
    <w:basedOn w:val="Normal"/>
    <w:pPr>
      <w:spacing w:before="20"/>
      <w:jc w:val="left"/>
    </w:pPr>
  </w:style>
  <w:style w:type="paragraph" w:styleId="Title">
    <w:name w:val="Title"/>
    <w:basedOn w:val="Normal"/>
    <w:qFormat/>
    <w:pPr>
      <w:spacing w:after="600" w:line="240" w:lineRule="auto"/>
      <w:jc w:val="center"/>
    </w:pPr>
    <w:rPr>
      <w:kern w:val="28"/>
      <w:sz w:val="32"/>
    </w:rPr>
  </w:style>
  <w:style w:type="paragraph" w:styleId="TOC1">
    <w:name w:val="toc 1"/>
    <w:basedOn w:val="Normal"/>
    <w:next w:val="Normal"/>
    <w:autoRedefine/>
    <w:semiHidden/>
    <w:pPr>
      <w:keepNext/>
      <w:spacing w:line="240" w:lineRule="auto"/>
      <w:jc w:val="center"/>
    </w:pPr>
    <w:rPr>
      <w:noProof/>
      <w:color w:val="000000"/>
    </w:rPr>
  </w:style>
  <w:style w:type="paragraph" w:styleId="TOC2">
    <w:name w:val="toc 2"/>
    <w:basedOn w:val="Normal"/>
    <w:next w:val="Normal"/>
    <w:autoRedefine/>
    <w:semiHidden/>
    <w:pPr>
      <w:keepNext/>
      <w:tabs>
        <w:tab w:val="right" w:pos="7938"/>
      </w:tabs>
      <w:spacing w:after="40"/>
      <w:jc w:val="center"/>
    </w:pPr>
    <w:rPr>
      <w:noProof/>
      <w:sz w:val="22"/>
    </w:rPr>
  </w:style>
  <w:style w:type="paragraph" w:styleId="TOC3">
    <w:name w:val="toc 3"/>
    <w:basedOn w:val="Normal"/>
    <w:next w:val="Normal"/>
    <w:autoRedefine/>
    <w:semiHidden/>
    <w:pPr>
      <w:keepNext/>
      <w:tabs>
        <w:tab w:val="right" w:pos="7938"/>
      </w:tabs>
      <w:spacing w:after="40"/>
      <w:jc w:val="center"/>
    </w:pPr>
    <w:rPr>
      <w:noProof/>
      <w:sz w:val="20"/>
    </w:rPr>
  </w:style>
  <w:style w:type="paragraph" w:styleId="TOC4">
    <w:name w:val="toc 4"/>
    <w:basedOn w:val="Normal"/>
    <w:next w:val="Normal"/>
    <w:autoRedefine/>
    <w:semiHidden/>
    <w:pPr>
      <w:keepNext/>
      <w:tabs>
        <w:tab w:val="right" w:pos="7938"/>
      </w:tabs>
      <w:spacing w:after="40"/>
      <w:jc w:val="center"/>
    </w:pPr>
    <w:rPr>
      <w:noProof/>
      <w:sz w:val="18"/>
    </w:rPr>
  </w:style>
  <w:style w:type="paragraph" w:styleId="TOC5">
    <w:name w:val="toc 5"/>
    <w:basedOn w:val="Normal"/>
    <w:next w:val="Normal"/>
    <w:autoRedefine/>
    <w:semiHidden/>
    <w:pPr>
      <w:keepNext/>
      <w:tabs>
        <w:tab w:val="right" w:pos="7938"/>
      </w:tabs>
      <w:spacing w:after="40"/>
      <w:jc w:val="center"/>
    </w:pPr>
    <w:rPr>
      <w:noProof/>
      <w:sz w:val="18"/>
    </w:rPr>
  </w:style>
  <w:style w:type="paragraph" w:styleId="TOC6">
    <w:name w:val="toc 6"/>
    <w:basedOn w:val="Normal"/>
    <w:next w:val="Normal"/>
    <w:autoRedefine/>
    <w:semiHidden/>
    <w:pPr>
      <w:keepNext/>
      <w:tabs>
        <w:tab w:val="right" w:pos="7938"/>
      </w:tabs>
      <w:spacing w:after="40"/>
      <w:jc w:val="center"/>
    </w:pPr>
    <w:rPr>
      <w:i/>
      <w:noProof/>
      <w:sz w:val="20"/>
    </w:rPr>
  </w:style>
  <w:style w:type="paragraph" w:styleId="TOC7">
    <w:name w:val="toc 7"/>
    <w:basedOn w:val="Normal"/>
    <w:next w:val="Normal"/>
    <w:autoRedefine/>
    <w:semiHidden/>
    <w:pPr>
      <w:tabs>
        <w:tab w:val="right" w:pos="7938"/>
      </w:tabs>
      <w:spacing w:before="80" w:after="80"/>
      <w:ind w:left="432" w:hanging="432"/>
      <w:jc w:val="center"/>
    </w:pPr>
    <w:rPr>
      <w:noProof/>
      <w:sz w:val="25"/>
    </w:rPr>
  </w:style>
  <w:style w:type="paragraph" w:styleId="TOC8">
    <w:name w:val="toc 8"/>
    <w:basedOn w:val="Normal"/>
    <w:next w:val="Normal"/>
    <w:autoRedefine/>
    <w:semiHidden/>
    <w:pPr>
      <w:tabs>
        <w:tab w:val="right" w:pos="7938"/>
      </w:tabs>
      <w:spacing w:after="80"/>
      <w:jc w:val="center"/>
    </w:pPr>
    <w:rPr>
      <w:noProof/>
    </w:rPr>
  </w:style>
  <w:style w:type="paragraph" w:styleId="TOC9">
    <w:name w:val="toc 9"/>
    <w:basedOn w:val="Normal"/>
    <w:next w:val="Normal"/>
    <w:pPr>
      <w:keepLines/>
      <w:tabs>
        <w:tab w:val="left" w:pos="576"/>
        <w:tab w:val="right" w:pos="8280"/>
      </w:tabs>
      <w:spacing w:after="40" w:line="240" w:lineRule="auto"/>
      <w:ind w:left="576" w:right="720" w:hanging="576"/>
    </w:pPr>
  </w:style>
  <w:style w:type="paragraph" w:customStyle="1" w:styleId="XNote">
    <w:name w:val="X_Note"/>
    <w:basedOn w:val="Normal"/>
    <w:pPr>
      <w:keepNext/>
      <w:spacing w:after="120"/>
      <w:jc w:val="center"/>
    </w:pPr>
    <w:rPr>
      <w:b/>
    </w:rPr>
  </w:style>
  <w:style w:type="paragraph" w:customStyle="1" w:styleId="EANotenote">
    <w:name w:val="EA_Note_note"/>
    <w:basedOn w:val="Normal"/>
    <w:next w:val="T1"/>
    <w:pPr>
      <w:spacing w:after="240"/>
      <w:jc w:val="center"/>
    </w:pPr>
    <w:rPr>
      <w:i/>
    </w:rPr>
  </w:style>
  <w:style w:type="character" w:styleId="CommentReference">
    <w:name w:val="annotation reference"/>
    <w:semiHidden/>
    <w:rPr>
      <w:sz w:val="16"/>
      <w:szCs w:val="16"/>
    </w:rPr>
  </w:style>
  <w:style w:type="paragraph" w:styleId="DocumentMap">
    <w:name w:val="Document Map"/>
    <w:basedOn w:val="Normal"/>
    <w:semiHidden/>
    <w:pPr>
      <w:shd w:val="clear" w:color="auto" w:fill="000080"/>
    </w:pPr>
    <w:rPr>
      <w:rFonts w:ascii="Tahoma" w:hAnsi="Tahoma"/>
    </w:rPr>
  </w:style>
  <w:style w:type="character" w:styleId="Hyperlink">
    <w:name w:val="Hyperlink"/>
    <w:rPr>
      <w:color w:val="auto"/>
      <w:u w:val="none"/>
    </w:rPr>
  </w:style>
  <w:style w:type="paragraph" w:customStyle="1" w:styleId="EANote">
    <w:name w:val="EA_Note"/>
    <w:basedOn w:val="XNote"/>
  </w:style>
  <w:style w:type="paragraph" w:styleId="BodyText2">
    <w:name w:val="Body Text 2"/>
    <w:basedOn w:val="Normal"/>
    <w:pPr>
      <w:spacing w:after="120" w:line="240" w:lineRule="auto"/>
      <w:jc w:val="left"/>
    </w:pPr>
    <w:rPr>
      <w:rFonts w:ascii="Verdana" w:hAnsi="Verdana"/>
      <w:sz w:val="20"/>
    </w:rPr>
  </w:style>
  <w:style w:type="paragraph" w:customStyle="1" w:styleId="DefPara">
    <w:name w:val="Def Para"/>
    <w:basedOn w:val="T2"/>
    <w:pPr>
      <w:ind w:left="340"/>
    </w:pPr>
  </w:style>
  <w:style w:type="paragraph" w:customStyle="1" w:styleId="T1Indent">
    <w:name w:val="T1 Indent"/>
    <w:basedOn w:val="T1"/>
    <w:link w:val="T1IndentChar"/>
    <w:pPr>
      <w:ind w:firstLine="170"/>
    </w:pPr>
  </w:style>
  <w:style w:type="character" w:customStyle="1" w:styleId="T1IndentChar">
    <w:name w:val="T1 Indent Char"/>
    <w:basedOn w:val="T1Char"/>
    <w:link w:val="T1Indent"/>
    <w:rPr>
      <w:sz w:val="21"/>
      <w:lang w:val="en-GB" w:eastAsia="en-US" w:bidi="ar-SA"/>
    </w:rPr>
  </w:style>
  <w:style w:type="paragraph" w:customStyle="1" w:styleId="LQDefPara">
    <w:name w:val="LQ Def Para"/>
    <w:basedOn w:val="LQT2"/>
    <w:pPr>
      <w:ind w:left="907"/>
    </w:pPr>
  </w:style>
  <w:style w:type="paragraph" w:customStyle="1" w:styleId="LQT1Indent">
    <w:name w:val="LQT1 Indent"/>
    <w:basedOn w:val="LQT1"/>
    <w:pPr>
      <w:ind w:firstLine="170"/>
    </w:pPr>
  </w:style>
  <w:style w:type="paragraph" w:customStyle="1" w:styleId="LQH2">
    <w:name w:val="LQH2"/>
    <w:basedOn w:val="H2"/>
    <w:next w:val="LQN2"/>
    <w:pPr>
      <w:ind w:left="737"/>
    </w:pPr>
  </w:style>
  <w:style w:type="paragraph" w:customStyle="1" w:styleId="LQH3">
    <w:name w:val="LQH3"/>
    <w:basedOn w:val="H3"/>
    <w:next w:val="LQN3"/>
    <w:pPr>
      <w:ind w:left="907"/>
    </w:pPr>
  </w:style>
  <w:style w:type="paragraph" w:customStyle="1" w:styleId="LaidDraft">
    <w:name w:val="LaidDraft"/>
    <w:basedOn w:val="Approval"/>
    <w:next w:val="Normal"/>
  </w:style>
  <w:style w:type="paragraph" w:styleId="ListBullet5">
    <w:name w:val="List Bullet 5"/>
    <w:basedOn w:val="Normal"/>
    <w:autoRedefine/>
    <w:semiHidden/>
    <w:pPr>
      <w:tabs>
        <w:tab w:val="num" w:pos="1492"/>
      </w:tabs>
      <w:ind w:left="1492" w:hanging="360"/>
    </w:pPr>
  </w:style>
  <w:style w:type="paragraph" w:customStyle="1" w:styleId="dept">
    <w:name w:val="dept"/>
    <w:next w:val="Normal"/>
    <w:pPr>
      <w:jc w:val="right"/>
    </w:pPr>
    <w:rPr>
      <w:b/>
      <w:noProof/>
      <w:lang w:val="en-GB"/>
    </w:rPr>
  </w:style>
  <w:style w:type="paragraph" w:customStyle="1" w:styleId="LegSeal">
    <w:name w:val="LegSeal"/>
    <w:next w:val="Normal"/>
    <w:rPr>
      <w:noProof/>
      <w:lang w:val="en-GB"/>
    </w:rPr>
  </w:style>
  <w:style w:type="paragraph" w:customStyle="1" w:styleId="Confirmed">
    <w:name w:val="Confirmed"/>
    <w:basedOn w:val="Normal"/>
    <w:next w:val="Normal"/>
    <w:pPr>
      <w:spacing w:after="240"/>
    </w:pPr>
    <w:rPr>
      <w:i/>
    </w:rPr>
  </w:style>
  <w:style w:type="paragraph" w:customStyle="1" w:styleId="Interpretation">
    <w:name w:val="Interpretation"/>
    <w:basedOn w:val="Normal"/>
    <w:next w:val="Normal"/>
    <w:pPr>
      <w:spacing w:before="360"/>
    </w:pPr>
  </w:style>
  <w:style w:type="paragraph" w:customStyle="1" w:styleId="Negative">
    <w:name w:val="Negative"/>
    <w:basedOn w:val="Normal"/>
    <w:next w:val="Normal"/>
    <w:pPr>
      <w:tabs>
        <w:tab w:val="left" w:pos="3232"/>
        <w:tab w:val="left" w:pos="3629"/>
        <w:tab w:val="right" w:pos="6804"/>
      </w:tabs>
      <w:spacing w:before="160" w:after="160"/>
      <w:ind w:left="1712" w:right="1542" w:hanging="170"/>
      <w:jc w:val="left"/>
    </w:pPr>
    <w:rPr>
      <w:i/>
    </w:rPr>
  </w:style>
  <w:style w:type="paragraph" w:customStyle="1" w:styleId="linespace">
    <w:name w:val="linespace"/>
    <w:pPr>
      <w:spacing w:line="240" w:lineRule="exact"/>
    </w:pPr>
    <w:rPr>
      <w:noProof/>
      <w:lang w:val="en-GB"/>
    </w:rPr>
  </w:style>
  <w:style w:type="paragraph" w:customStyle="1" w:styleId="LQpart">
    <w:name w:val="LQpart"/>
    <w:basedOn w:val="Part"/>
    <w:next w:val="LQpartHead"/>
    <w:link w:val="LQpartChar"/>
    <w:pPr>
      <w:tabs>
        <w:tab w:val="clear" w:pos="4167"/>
        <w:tab w:val="center" w:pos="4451"/>
      </w:tabs>
      <w:ind w:left="567"/>
    </w:pPr>
  </w:style>
  <w:style w:type="paragraph" w:customStyle="1" w:styleId="LQpartHead">
    <w:name w:val="LQpartHead"/>
    <w:basedOn w:val="PartHead"/>
    <w:next w:val="LQT1"/>
    <w:pPr>
      <w:ind w:left="567"/>
    </w:pPr>
  </w:style>
  <w:style w:type="character" w:customStyle="1" w:styleId="LQpartChar">
    <w:name w:val="LQpart Char"/>
    <w:link w:val="LQpart"/>
    <w:rPr>
      <w:sz w:val="28"/>
      <w:lang w:val="en-GB" w:eastAsia="en-US" w:bidi="ar-SA"/>
    </w:rPr>
  </w:style>
  <w:style w:type="paragraph" w:customStyle="1" w:styleId="LQschedule">
    <w:name w:val="LQschedule"/>
    <w:basedOn w:val="Schedule"/>
    <w:next w:val="LQscheduleHead"/>
    <w:pPr>
      <w:tabs>
        <w:tab w:val="clear" w:pos="4167"/>
        <w:tab w:val="center" w:pos="4451"/>
      </w:tabs>
      <w:ind w:left="567"/>
    </w:pPr>
  </w:style>
  <w:style w:type="paragraph" w:customStyle="1" w:styleId="LQscheduleHead">
    <w:name w:val="LQscheduleHead"/>
    <w:basedOn w:val="ScheduleHead"/>
    <w:next w:val="LQT1"/>
    <w:pPr>
      <w:ind w:left="567"/>
    </w:pPr>
  </w:style>
  <w:style w:type="paragraph" w:customStyle="1" w:styleId="LQsection">
    <w:name w:val="LQsection"/>
    <w:basedOn w:val="Section"/>
    <w:next w:val="LQsectionHead"/>
    <w:pPr>
      <w:tabs>
        <w:tab w:val="clear" w:pos="4167"/>
        <w:tab w:val="center" w:pos="4451"/>
      </w:tabs>
      <w:ind w:left="567"/>
    </w:pPr>
  </w:style>
  <w:style w:type="paragraph" w:customStyle="1" w:styleId="LQsectionHead">
    <w:name w:val="LQsectionHead"/>
    <w:basedOn w:val="SectionHead"/>
    <w:next w:val="LQT1"/>
    <w:pPr>
      <w:ind w:left="567"/>
    </w:pPr>
  </w:style>
  <w:style w:type="paragraph" w:customStyle="1" w:styleId="LQsubPart">
    <w:name w:val="LQsubPart"/>
    <w:basedOn w:val="SubPart"/>
    <w:next w:val="LQsubPartHead"/>
    <w:pPr>
      <w:tabs>
        <w:tab w:val="clear" w:pos="4167"/>
        <w:tab w:val="center" w:pos="4451"/>
      </w:tabs>
      <w:ind w:left="567"/>
    </w:pPr>
  </w:style>
  <w:style w:type="paragraph" w:customStyle="1" w:styleId="LQsubPartHead">
    <w:name w:val="LQsubPartHead"/>
    <w:basedOn w:val="SubPartHead"/>
    <w:next w:val="LQT1"/>
    <w:pPr>
      <w:ind w:left="567"/>
    </w:pPr>
  </w:style>
  <w:style w:type="paragraph" w:customStyle="1" w:styleId="LQsubSection">
    <w:name w:val="LQsubSection"/>
    <w:basedOn w:val="SubSection"/>
    <w:next w:val="LQsubSectionHead"/>
    <w:pPr>
      <w:tabs>
        <w:tab w:val="clear" w:pos="4167"/>
        <w:tab w:val="center" w:pos="4451"/>
      </w:tabs>
      <w:ind w:left="567"/>
    </w:pPr>
  </w:style>
  <w:style w:type="paragraph" w:customStyle="1" w:styleId="LQsubSectionHead">
    <w:name w:val="LQsubSectionHead"/>
    <w:basedOn w:val="SubSectionHead"/>
    <w:next w:val="LQT1"/>
    <w:pPr>
      <w:ind w:left="567"/>
    </w:pPr>
  </w:style>
  <w:style w:type="paragraph" w:customStyle="1" w:styleId="LQTableCaption">
    <w:name w:val="LQTableCaption"/>
    <w:basedOn w:val="Normal"/>
    <w:next w:val="LQTableTopText"/>
    <w:pPr>
      <w:spacing w:after="120"/>
      <w:ind w:left="567"/>
      <w:jc w:val="left"/>
    </w:pPr>
    <w:rPr>
      <w:b/>
    </w:rPr>
  </w:style>
  <w:style w:type="paragraph" w:customStyle="1" w:styleId="LQTableTopText">
    <w:name w:val="LQTableTopText"/>
    <w:basedOn w:val="Normal"/>
    <w:pPr>
      <w:spacing w:after="80"/>
      <w:ind w:left="567"/>
    </w:pPr>
  </w:style>
  <w:style w:type="paragraph" w:customStyle="1" w:styleId="LQTableFoot">
    <w:name w:val="LQTableFoot"/>
    <w:basedOn w:val="Normal"/>
    <w:pPr>
      <w:spacing w:before="40"/>
      <w:ind w:left="567"/>
    </w:pPr>
    <w:rPr>
      <w:sz w:val="20"/>
    </w:rPr>
  </w:style>
  <w:style w:type="paragraph" w:customStyle="1" w:styleId="NLQDefPara">
    <w:name w:val="NLQ Def Para"/>
    <w:basedOn w:val="LQDefPara"/>
    <w:pPr>
      <w:ind w:left="1474"/>
    </w:pPr>
  </w:style>
  <w:style w:type="paragraph" w:customStyle="1" w:styleId="NLQH1">
    <w:name w:val="NLQH1"/>
    <w:basedOn w:val="LQH1"/>
    <w:next w:val="NLQN1"/>
    <w:pPr>
      <w:ind w:left="1134"/>
    </w:pPr>
  </w:style>
  <w:style w:type="paragraph" w:customStyle="1" w:styleId="NLQN1">
    <w:name w:val="NLQN1"/>
    <w:basedOn w:val="LQN1"/>
    <w:pPr>
      <w:ind w:left="1134"/>
    </w:pPr>
  </w:style>
  <w:style w:type="paragraph" w:customStyle="1" w:styleId="NLQH2">
    <w:name w:val="NLQH2"/>
    <w:basedOn w:val="LQH2"/>
    <w:next w:val="NLQN2"/>
    <w:pPr>
      <w:ind w:left="1304"/>
    </w:pPr>
  </w:style>
  <w:style w:type="paragraph" w:customStyle="1" w:styleId="NLQN2">
    <w:name w:val="NLQN2"/>
    <w:basedOn w:val="LQN2"/>
    <w:pPr>
      <w:ind w:left="1134"/>
    </w:pPr>
  </w:style>
  <w:style w:type="paragraph" w:customStyle="1" w:styleId="NLQH3">
    <w:name w:val="NLQH3"/>
    <w:basedOn w:val="LQH3"/>
    <w:next w:val="NLQN3"/>
    <w:pPr>
      <w:ind w:left="1474"/>
    </w:pPr>
  </w:style>
  <w:style w:type="paragraph" w:customStyle="1" w:styleId="NLQN3">
    <w:name w:val="NLQN3"/>
    <w:basedOn w:val="LQN3"/>
    <w:pPr>
      <w:ind w:left="1871"/>
    </w:pPr>
  </w:style>
  <w:style w:type="paragraph" w:customStyle="1" w:styleId="NLQN4">
    <w:name w:val="NLQN4"/>
    <w:basedOn w:val="LQN4"/>
    <w:pPr>
      <w:tabs>
        <w:tab w:val="clear" w:pos="1588"/>
        <w:tab w:val="clear" w:pos="1701"/>
        <w:tab w:val="right" w:pos="2155"/>
        <w:tab w:val="left" w:pos="2268"/>
      </w:tabs>
      <w:ind w:left="2268"/>
    </w:pPr>
  </w:style>
  <w:style w:type="paragraph" w:customStyle="1" w:styleId="NLQN5">
    <w:name w:val="NLQN5"/>
    <w:basedOn w:val="LQN5"/>
    <w:pPr>
      <w:ind w:left="2835"/>
    </w:pPr>
  </w:style>
  <w:style w:type="paragraph" w:customStyle="1" w:styleId="NLQpart">
    <w:name w:val="NLQpart"/>
    <w:basedOn w:val="LQpart"/>
    <w:next w:val="NLQpartHead"/>
    <w:pPr>
      <w:tabs>
        <w:tab w:val="clear" w:pos="4451"/>
        <w:tab w:val="center" w:pos="4734"/>
      </w:tabs>
      <w:ind w:left="1134"/>
    </w:pPr>
  </w:style>
  <w:style w:type="paragraph" w:customStyle="1" w:styleId="NLQpartHead">
    <w:name w:val="NLQpartHead"/>
    <w:basedOn w:val="LQpartHead"/>
    <w:next w:val="NLQT1"/>
    <w:pPr>
      <w:ind w:left="1134"/>
    </w:pPr>
  </w:style>
  <w:style w:type="paragraph" w:customStyle="1" w:styleId="NLQT1">
    <w:name w:val="NLQT1"/>
    <w:basedOn w:val="LQT1"/>
    <w:pPr>
      <w:ind w:left="1134"/>
    </w:pPr>
  </w:style>
  <w:style w:type="paragraph" w:customStyle="1" w:styleId="NLQschedule">
    <w:name w:val="NLQschedule"/>
    <w:basedOn w:val="LQschedule"/>
    <w:next w:val="NLQscheduleHead"/>
    <w:pPr>
      <w:tabs>
        <w:tab w:val="clear" w:pos="4451"/>
        <w:tab w:val="center" w:pos="4734"/>
      </w:tabs>
      <w:ind w:left="1134"/>
    </w:pPr>
  </w:style>
  <w:style w:type="paragraph" w:customStyle="1" w:styleId="NLQscheduleHead">
    <w:name w:val="NLQscheduleHead"/>
    <w:basedOn w:val="LQscheduleHead"/>
    <w:next w:val="NLQT1"/>
    <w:pPr>
      <w:ind w:left="1134"/>
    </w:pPr>
  </w:style>
  <w:style w:type="paragraph" w:customStyle="1" w:styleId="NLQsection">
    <w:name w:val="NLQsection"/>
    <w:basedOn w:val="LQsection"/>
    <w:next w:val="NLQsectionHead"/>
    <w:pPr>
      <w:tabs>
        <w:tab w:val="clear" w:pos="4451"/>
        <w:tab w:val="center" w:pos="4734"/>
      </w:tabs>
      <w:ind w:left="1134"/>
    </w:pPr>
  </w:style>
  <w:style w:type="paragraph" w:customStyle="1" w:styleId="NLQsectionHead">
    <w:name w:val="NLQsectionHead"/>
    <w:basedOn w:val="LQsectionHead"/>
    <w:next w:val="NLQT1"/>
    <w:pPr>
      <w:ind w:left="1134"/>
    </w:pPr>
  </w:style>
  <w:style w:type="paragraph" w:customStyle="1" w:styleId="NLQsubPart">
    <w:name w:val="NLQsubPart"/>
    <w:basedOn w:val="LQsubPart"/>
    <w:next w:val="NLQsubPartHead"/>
    <w:pPr>
      <w:tabs>
        <w:tab w:val="clear" w:pos="4451"/>
        <w:tab w:val="center" w:pos="4734"/>
      </w:tabs>
      <w:ind w:left="1134"/>
    </w:pPr>
  </w:style>
  <w:style w:type="paragraph" w:customStyle="1" w:styleId="NLQsubPartHead">
    <w:name w:val="NLQsubPartHead"/>
    <w:basedOn w:val="LQsubPartHead"/>
    <w:next w:val="NLQT1"/>
    <w:pPr>
      <w:ind w:left="1134"/>
    </w:pPr>
  </w:style>
  <w:style w:type="paragraph" w:customStyle="1" w:styleId="NLQsubSection">
    <w:name w:val="NLQsubSection"/>
    <w:basedOn w:val="LQsubSection"/>
    <w:next w:val="NLQsubSectionHead"/>
    <w:pPr>
      <w:tabs>
        <w:tab w:val="clear" w:pos="4451"/>
        <w:tab w:val="center" w:pos="4734"/>
      </w:tabs>
      <w:ind w:left="1134"/>
    </w:pPr>
  </w:style>
  <w:style w:type="paragraph" w:customStyle="1" w:styleId="NLQsubSectionHead">
    <w:name w:val="NLQsubSectionHead"/>
    <w:basedOn w:val="LQsubSectionHead"/>
    <w:next w:val="NLQT1"/>
    <w:pPr>
      <w:ind w:left="1134"/>
    </w:pPr>
  </w:style>
  <w:style w:type="paragraph" w:customStyle="1" w:styleId="NLQT1Indent">
    <w:name w:val="NLQT1 Indent"/>
    <w:basedOn w:val="LQT1Indent"/>
    <w:pPr>
      <w:ind w:left="1134"/>
    </w:pPr>
  </w:style>
  <w:style w:type="paragraph" w:customStyle="1" w:styleId="NLQT2">
    <w:name w:val="NLQT2"/>
    <w:basedOn w:val="LQT2"/>
    <w:pPr>
      <w:ind w:left="1134"/>
    </w:pPr>
  </w:style>
  <w:style w:type="paragraph" w:customStyle="1" w:styleId="NLQT3">
    <w:name w:val="NLQT3"/>
    <w:basedOn w:val="LQT3"/>
    <w:pPr>
      <w:ind w:left="1871"/>
    </w:pPr>
  </w:style>
  <w:style w:type="paragraph" w:customStyle="1" w:styleId="NLQT4">
    <w:name w:val="NLQT4"/>
    <w:basedOn w:val="LQT4"/>
    <w:pPr>
      <w:ind w:left="2268"/>
    </w:pPr>
  </w:style>
  <w:style w:type="paragraph" w:customStyle="1" w:styleId="NLQT5">
    <w:name w:val="NLQT5"/>
    <w:basedOn w:val="LQT5"/>
    <w:pPr>
      <w:ind w:left="2835"/>
    </w:pPr>
  </w:style>
  <w:style w:type="paragraph" w:customStyle="1" w:styleId="NLQTableCaption">
    <w:name w:val="NLQTableCaption"/>
    <w:basedOn w:val="LQTableCaption"/>
    <w:next w:val="NLQTableTopText"/>
    <w:pPr>
      <w:ind w:left="1134"/>
    </w:pPr>
  </w:style>
  <w:style w:type="paragraph" w:customStyle="1" w:styleId="NLQTableTopText">
    <w:name w:val="NLQTableTopText"/>
    <w:basedOn w:val="LQTableTopText"/>
    <w:pPr>
      <w:ind w:left="1134"/>
    </w:pPr>
  </w:style>
  <w:style w:type="paragraph" w:customStyle="1" w:styleId="NLQTableFoot">
    <w:name w:val="NLQTableFoot"/>
    <w:basedOn w:val="LQTableFoot"/>
    <w:pPr>
      <w:ind w:left="1134"/>
    </w:pPr>
  </w:style>
  <w:style w:type="character" w:styleId="Emphasis">
    <w:name w:val="Emphasis"/>
    <w:qFormat/>
    <w:rPr>
      <w:i/>
      <w:iCs/>
    </w:rPr>
  </w:style>
  <w:style w:type="paragraph" w:customStyle="1" w:styleId="FormHeading">
    <w:name w:val="FormHeading"/>
    <w:pPr>
      <w:jc w:val="center"/>
    </w:pPr>
    <w:rPr>
      <w:sz w:val="28"/>
      <w:lang w:val="en-GB"/>
    </w:rPr>
  </w:style>
  <w:style w:type="paragraph" w:customStyle="1" w:styleId="FormSubHeading">
    <w:name w:val="FormSubHeading"/>
    <w:pPr>
      <w:jc w:val="center"/>
    </w:pPr>
    <w:rPr>
      <w:sz w:val="24"/>
      <w:lang w:val="en-GB"/>
    </w:rPr>
  </w:style>
  <w:style w:type="paragraph" w:customStyle="1" w:styleId="FormText">
    <w:name w:val="FormText"/>
    <w:pPr>
      <w:spacing w:line="220" w:lineRule="atLeast"/>
    </w:pPr>
    <w:rPr>
      <w:sz w:val="21"/>
      <w:lang w:val="en-GB"/>
    </w:rPr>
  </w:style>
  <w:style w:type="paragraph" w:customStyle="1" w:styleId="N4-N5">
    <w:name w:val="N4-N5"/>
    <w:basedOn w:val="N4"/>
    <w:next w:val="N5"/>
    <w:pPr>
      <w:numPr>
        <w:ilvl w:val="0"/>
        <w:numId w:val="0"/>
      </w:numPr>
      <w:tabs>
        <w:tab w:val="right" w:pos="1021"/>
        <w:tab w:val="left" w:pos="1134"/>
        <w:tab w:val="left" w:pos="1701"/>
      </w:tabs>
      <w:ind w:left="1701" w:hanging="1701"/>
    </w:pPr>
  </w:style>
  <w:style w:type="character" w:customStyle="1" w:styleId="TableFootRef">
    <w:name w:val="TableFootRef"/>
    <w:rPr>
      <w:vertAlign w:val="superscript"/>
    </w:rPr>
  </w:style>
  <w:style w:type="paragraph" w:customStyle="1" w:styleId="TOC10">
    <w:name w:val="TOC 10"/>
    <w:basedOn w:val="TOC9"/>
    <w:pPr>
      <w:tabs>
        <w:tab w:val="clear" w:pos="576"/>
        <w:tab w:val="right" w:pos="1680"/>
        <w:tab w:val="left" w:pos="1800"/>
        <w:tab w:val="left" w:pos="2120"/>
      </w:tabs>
      <w:ind w:left="2120" w:hanging="2120"/>
      <w:jc w:val="left"/>
    </w:pPr>
  </w:style>
  <w:style w:type="paragraph" w:customStyle="1" w:styleId="TOC11">
    <w:name w:val="TOC 11"/>
    <w:basedOn w:val="TOC10"/>
  </w:style>
  <w:style w:type="paragraph" w:customStyle="1" w:styleId="LQN4-N5">
    <w:name w:val="LQN4-N5"/>
    <w:basedOn w:val="LQN4"/>
    <w:next w:val="LQN5"/>
    <w:pPr>
      <w:tabs>
        <w:tab w:val="left" w:pos="2268"/>
      </w:tabs>
      <w:ind w:left="2268" w:hanging="2268"/>
    </w:pPr>
  </w:style>
  <w:style w:type="paragraph" w:customStyle="1" w:styleId="NLQN4-N5">
    <w:name w:val="NLQN4-N5"/>
    <w:basedOn w:val="LQN4-N5"/>
    <w:next w:val="NLQN5"/>
    <w:pPr>
      <w:tabs>
        <w:tab w:val="clear" w:pos="1588"/>
        <w:tab w:val="clear" w:pos="1701"/>
        <w:tab w:val="right" w:pos="2155"/>
        <w:tab w:val="left" w:pos="2835"/>
      </w:tabs>
      <w:ind w:left="2835" w:hanging="2835"/>
    </w:pPr>
  </w:style>
  <w:style w:type="paragraph" w:customStyle="1" w:styleId="N3-N4">
    <w:name w:val="N3-N4"/>
    <w:basedOn w:val="N3"/>
    <w:next w:val="N4"/>
    <w:pPr>
      <w:numPr>
        <w:ilvl w:val="0"/>
        <w:numId w:val="0"/>
      </w:numPr>
      <w:tabs>
        <w:tab w:val="right" w:pos="1020"/>
        <w:tab w:val="left" w:pos="1134"/>
      </w:tabs>
      <w:ind w:left="1134" w:hanging="794"/>
    </w:pPr>
  </w:style>
  <w:style w:type="paragraph" w:customStyle="1" w:styleId="LQN3-N4">
    <w:name w:val="LQN3-N4"/>
    <w:basedOn w:val="LQN3"/>
    <w:next w:val="LQN4"/>
    <w:pPr>
      <w:tabs>
        <w:tab w:val="clear" w:pos="1304"/>
        <w:tab w:val="right" w:pos="1588"/>
        <w:tab w:val="left" w:pos="1701"/>
      </w:tabs>
      <w:ind w:left="1701" w:hanging="794"/>
    </w:pPr>
  </w:style>
  <w:style w:type="paragraph" w:customStyle="1" w:styleId="NLQN3-N4">
    <w:name w:val="NLQN3-N4"/>
    <w:basedOn w:val="NLQN3"/>
    <w:next w:val="NLQN4"/>
    <w:pPr>
      <w:tabs>
        <w:tab w:val="clear" w:pos="1304"/>
        <w:tab w:val="right" w:pos="2155"/>
        <w:tab w:val="left" w:pos="2268"/>
      </w:tabs>
      <w:ind w:left="2268" w:hanging="794"/>
    </w:pPr>
  </w:style>
  <w:style w:type="paragraph" w:customStyle="1" w:styleId="DisplayItem">
    <w:name w:val="DisplayItem"/>
    <w:pPr>
      <w:spacing w:before="120" w:after="120"/>
      <w:jc w:val="center"/>
    </w:pPr>
    <w:rPr>
      <w:lang w:val="en-GB"/>
    </w:rPr>
  </w:style>
  <w:style w:type="paragraph" w:customStyle="1" w:styleId="LQDisplayItem">
    <w:name w:val="LQDisplayItem"/>
    <w:basedOn w:val="DisplayItem"/>
    <w:pPr>
      <w:ind w:left="567"/>
    </w:pPr>
  </w:style>
  <w:style w:type="paragraph" w:customStyle="1" w:styleId="NLQDisplayItem">
    <w:name w:val="NLQDisplayItem"/>
    <w:basedOn w:val="LQDisplayItem"/>
    <w:pPr>
      <w:ind w:left="1134"/>
    </w:pPr>
  </w:style>
  <w:style w:type="paragraph" w:customStyle="1" w:styleId="lineseparator">
    <w:name w:val="lineseparator"/>
    <w:basedOn w:val="TOC9"/>
    <w:pPr>
      <w:pBdr>
        <w:bottom w:val="single" w:sz="4" w:space="1" w:color="auto"/>
      </w:pBdr>
      <w:spacing w:before="240" w:after="480"/>
      <w:ind w:left="2400" w:right="2400" w:firstLine="0"/>
    </w:pPr>
  </w:style>
  <w:style w:type="paragraph" w:styleId="BalloonText">
    <w:name w:val="Balloon Text"/>
    <w:basedOn w:val="Normal"/>
    <w:link w:val="BalloonTextChar"/>
    <w:semiHidden/>
    <w:rPr>
      <w:rFonts w:ascii="Tahoma" w:hAnsi="Tahoma" w:cs="Tahoma"/>
      <w:sz w:val="16"/>
      <w:szCs w:val="16"/>
    </w:rPr>
  </w:style>
  <w:style w:type="paragraph" w:customStyle="1" w:styleId="List1">
    <w:name w:val="List1"/>
    <w:basedOn w:val="Normal"/>
    <w:pPr>
      <w:spacing w:before="80"/>
      <w:ind w:left="737" w:hanging="397"/>
    </w:pPr>
  </w:style>
  <w:style w:type="paragraph" w:customStyle="1" w:styleId="Sublist1">
    <w:name w:val="Sublist1"/>
    <w:basedOn w:val="List1"/>
    <w:pPr>
      <w:ind w:left="1134"/>
    </w:pPr>
  </w:style>
  <w:style w:type="paragraph" w:customStyle="1" w:styleId="List1Cont">
    <w:name w:val="List1 Cont"/>
    <w:basedOn w:val="List1"/>
    <w:pPr>
      <w:ind w:firstLine="0"/>
    </w:pPr>
  </w:style>
  <w:style w:type="paragraph" w:customStyle="1" w:styleId="Sublist1Cont">
    <w:name w:val="Sublist1 Cont"/>
    <w:basedOn w:val="Sublist1"/>
    <w:pPr>
      <w:ind w:firstLine="0"/>
    </w:pPr>
  </w:style>
  <w:style w:type="paragraph" w:customStyle="1" w:styleId="LQList1">
    <w:name w:val="LQList1"/>
    <w:basedOn w:val="List1"/>
    <w:pPr>
      <w:ind w:left="1304"/>
    </w:pPr>
  </w:style>
  <w:style w:type="paragraph" w:customStyle="1" w:styleId="LQList1Cont">
    <w:name w:val="LQList1 Cont"/>
    <w:basedOn w:val="List1Cont"/>
    <w:pPr>
      <w:ind w:left="1304"/>
    </w:pPr>
  </w:style>
  <w:style w:type="paragraph" w:customStyle="1" w:styleId="NLQList1">
    <w:name w:val="NLQList1"/>
    <w:basedOn w:val="LQList1"/>
    <w:pPr>
      <w:ind w:left="1871"/>
    </w:pPr>
  </w:style>
  <w:style w:type="paragraph" w:customStyle="1" w:styleId="NLQList1Cont">
    <w:name w:val="NLQList1 Cont"/>
    <w:basedOn w:val="LQList1Cont"/>
    <w:pPr>
      <w:ind w:left="1871"/>
    </w:pPr>
  </w:style>
  <w:style w:type="paragraph" w:customStyle="1" w:styleId="LQSublist1">
    <w:name w:val="LQSublist1"/>
    <w:basedOn w:val="Sublist1"/>
    <w:pPr>
      <w:ind w:left="1701"/>
    </w:pPr>
  </w:style>
  <w:style w:type="paragraph" w:customStyle="1" w:styleId="LQSublist1Cont">
    <w:name w:val="LQSublist1 Cont"/>
    <w:basedOn w:val="Sublist1Cont"/>
    <w:pPr>
      <w:ind w:left="1701"/>
    </w:pPr>
  </w:style>
  <w:style w:type="paragraph" w:customStyle="1" w:styleId="NLQSublist1">
    <w:name w:val="NLQSublist1"/>
    <w:basedOn w:val="LQSublist1"/>
    <w:pPr>
      <w:ind w:left="2308"/>
    </w:pPr>
  </w:style>
  <w:style w:type="paragraph" w:customStyle="1" w:styleId="NLQSublist1Cont">
    <w:name w:val="NLQSublist1 Cont"/>
    <w:basedOn w:val="LQSublist1Cont"/>
    <w:pPr>
      <w:ind w:left="2308"/>
    </w:pPr>
  </w:style>
  <w:style w:type="paragraph" w:styleId="CommentSubject">
    <w:name w:val="annotation subject"/>
    <w:basedOn w:val="CommentText"/>
    <w:next w:val="CommentText"/>
    <w:link w:val="CommentSubjectChar"/>
    <w:rPr>
      <w:rFonts w:ascii="Times New Roman" w:hAnsi="Times New Roman"/>
      <w:b/>
      <w:bCs/>
    </w:rPr>
  </w:style>
  <w:style w:type="character" w:styleId="EndnoteReference">
    <w:name w:val="endnote reference"/>
    <w:semiHidden/>
    <w:rPr>
      <w:vertAlign w:val="superscript"/>
    </w:rPr>
  </w:style>
  <w:style w:type="paragraph" w:styleId="EndnoteText">
    <w:name w:val="endnote text"/>
    <w:basedOn w:val="Normal"/>
    <w:semiHidden/>
    <w:rPr>
      <w:sz w:val="20"/>
    </w:rPr>
  </w:style>
  <w:style w:type="paragraph" w:styleId="Index1">
    <w:name w:val="index 1"/>
    <w:basedOn w:val="Normal"/>
    <w:next w:val="Normal"/>
    <w:autoRedefine/>
    <w:semiHidden/>
    <w:pPr>
      <w:ind w:left="210" w:hanging="210"/>
    </w:pPr>
  </w:style>
  <w:style w:type="paragraph" w:styleId="Index2">
    <w:name w:val="index 2"/>
    <w:basedOn w:val="Normal"/>
    <w:next w:val="Normal"/>
    <w:autoRedefine/>
    <w:semiHidden/>
    <w:pPr>
      <w:ind w:left="420" w:hanging="210"/>
    </w:pPr>
  </w:style>
  <w:style w:type="paragraph" w:styleId="Index3">
    <w:name w:val="index 3"/>
    <w:basedOn w:val="Normal"/>
    <w:next w:val="Normal"/>
    <w:autoRedefine/>
    <w:semiHidden/>
    <w:pPr>
      <w:ind w:left="630" w:hanging="210"/>
    </w:pPr>
  </w:style>
  <w:style w:type="paragraph" w:styleId="Index4">
    <w:name w:val="index 4"/>
    <w:basedOn w:val="Normal"/>
    <w:next w:val="Normal"/>
    <w:autoRedefine/>
    <w:semiHidden/>
    <w:pPr>
      <w:ind w:left="840" w:hanging="210"/>
    </w:pPr>
  </w:style>
  <w:style w:type="paragraph" w:styleId="Index5">
    <w:name w:val="index 5"/>
    <w:basedOn w:val="Normal"/>
    <w:next w:val="Normal"/>
    <w:autoRedefine/>
    <w:semiHidden/>
    <w:pPr>
      <w:ind w:left="1050" w:hanging="210"/>
    </w:pPr>
  </w:style>
  <w:style w:type="paragraph" w:styleId="Index6">
    <w:name w:val="index 6"/>
    <w:basedOn w:val="Normal"/>
    <w:next w:val="Normal"/>
    <w:autoRedefine/>
    <w:semiHidden/>
    <w:pPr>
      <w:ind w:left="1260" w:hanging="210"/>
    </w:pPr>
  </w:style>
  <w:style w:type="paragraph" w:styleId="Index7">
    <w:name w:val="index 7"/>
    <w:basedOn w:val="Normal"/>
    <w:next w:val="Normal"/>
    <w:autoRedefine/>
    <w:semiHidden/>
    <w:pPr>
      <w:ind w:left="1470" w:hanging="210"/>
    </w:pPr>
  </w:style>
  <w:style w:type="paragraph" w:styleId="Index8">
    <w:name w:val="index 8"/>
    <w:basedOn w:val="Normal"/>
    <w:next w:val="Normal"/>
    <w:autoRedefine/>
    <w:semiHidden/>
    <w:pPr>
      <w:ind w:left="1680" w:hanging="210"/>
    </w:pPr>
  </w:style>
  <w:style w:type="paragraph" w:styleId="Index9">
    <w:name w:val="index 9"/>
    <w:basedOn w:val="Normal"/>
    <w:next w:val="Normal"/>
    <w:autoRedefine/>
    <w:semiHidden/>
    <w:pPr>
      <w:ind w:left="1890" w:hanging="210"/>
    </w:pPr>
  </w:style>
  <w:style w:type="paragraph" w:styleId="IndexHeading">
    <w:name w:val="index heading"/>
    <w:basedOn w:val="Normal"/>
    <w:next w:val="Index1"/>
    <w:semiHidden/>
    <w:rPr>
      <w:rFonts w:ascii="Arial" w:hAnsi="Arial" w:cs="Arial"/>
      <w:b/>
      <w:bCs/>
    </w:rPr>
  </w:style>
  <w:style w:type="paragraph" w:styleId="TableofAuthorities">
    <w:name w:val="table of authorities"/>
    <w:basedOn w:val="Normal"/>
    <w:next w:val="Normal"/>
    <w:pPr>
      <w:ind w:left="210" w:hanging="210"/>
    </w:pPr>
  </w:style>
  <w:style w:type="paragraph" w:styleId="TableofFigures">
    <w:name w:val="table of figures"/>
    <w:basedOn w:val="Normal"/>
    <w:next w:val="Normal"/>
  </w:style>
  <w:style w:type="paragraph" w:styleId="TOAHeading">
    <w:name w:val="toa heading"/>
    <w:basedOn w:val="Normal"/>
    <w:next w:val="Normal"/>
    <w:semiHidden/>
    <w:pPr>
      <w:spacing w:before="120"/>
    </w:pPr>
    <w:rPr>
      <w:rFonts w:ascii="Arial" w:hAnsi="Arial" w:cs="Arial"/>
      <w:b/>
      <w:bCs/>
      <w:szCs w:val="24"/>
    </w:rPr>
  </w:style>
  <w:style w:type="paragraph" w:customStyle="1" w:styleId="Correction">
    <w:name w:val="Correction"/>
    <w:next w:val="Draft"/>
    <w:pPr>
      <w:spacing w:after="240" w:line="220" w:lineRule="atLeast"/>
      <w:jc w:val="center"/>
    </w:pPr>
    <w:rPr>
      <w:i/>
      <w:sz w:val="21"/>
      <w:lang w:val="en-GB"/>
    </w:rPr>
  </w:style>
  <w:style w:type="paragraph" w:customStyle="1" w:styleId="TableNumber">
    <w:name w:val="TableNumber"/>
    <w:basedOn w:val="TableCaption"/>
    <w:next w:val="TableCaption"/>
    <w:pPr>
      <w:spacing w:before="120"/>
    </w:pPr>
  </w:style>
  <w:style w:type="paragraph" w:customStyle="1" w:styleId="LQTableNumber">
    <w:name w:val="LQTableNumber"/>
    <w:basedOn w:val="LQTableCaption"/>
    <w:next w:val="LQTableCaption"/>
    <w:pPr>
      <w:spacing w:before="120"/>
    </w:pPr>
  </w:style>
  <w:style w:type="paragraph" w:customStyle="1" w:styleId="NLQTableNumber">
    <w:name w:val="NLQTableNumber"/>
    <w:basedOn w:val="LQTableNumber"/>
    <w:pPr>
      <w:ind w:left="1134"/>
    </w:pPr>
  </w:style>
  <w:style w:type="paragraph" w:customStyle="1" w:styleId="LQArrHead">
    <w:name w:val="LQArrHead"/>
    <w:basedOn w:val="ArrHead"/>
    <w:next w:val="LQTOC1"/>
    <w:pPr>
      <w:ind w:left="567"/>
    </w:pPr>
    <w:rPr>
      <w:caps w:val="0"/>
    </w:rPr>
  </w:style>
  <w:style w:type="paragraph" w:customStyle="1" w:styleId="LQTOC1">
    <w:name w:val="LQTOC 1"/>
    <w:basedOn w:val="TOC1"/>
    <w:next w:val="LQTOC2"/>
    <w:autoRedefine/>
    <w:pPr>
      <w:ind w:left="567"/>
    </w:pPr>
  </w:style>
  <w:style w:type="paragraph" w:customStyle="1" w:styleId="LQTOC2">
    <w:name w:val="LQTOC 2"/>
    <w:basedOn w:val="TOC2"/>
    <w:next w:val="LQTOC3"/>
    <w:autoRedefine/>
    <w:pPr>
      <w:ind w:left="567"/>
    </w:pPr>
  </w:style>
  <w:style w:type="paragraph" w:customStyle="1" w:styleId="LQTOC3">
    <w:name w:val="LQTOC 3"/>
    <w:basedOn w:val="TOC3"/>
    <w:next w:val="LQTOC4"/>
    <w:autoRedefine/>
    <w:pPr>
      <w:ind w:left="567"/>
    </w:pPr>
  </w:style>
  <w:style w:type="paragraph" w:customStyle="1" w:styleId="LQTOC4">
    <w:name w:val="LQTOC 4"/>
    <w:basedOn w:val="TOC4"/>
    <w:next w:val="LQTOC5"/>
    <w:pPr>
      <w:ind w:left="567"/>
    </w:pPr>
  </w:style>
  <w:style w:type="paragraph" w:customStyle="1" w:styleId="LQTOC5">
    <w:name w:val="LQTOC 5"/>
    <w:basedOn w:val="TOC5"/>
    <w:next w:val="LQTOC6"/>
    <w:autoRedefine/>
    <w:pPr>
      <w:ind w:left="567"/>
    </w:pPr>
  </w:style>
  <w:style w:type="paragraph" w:customStyle="1" w:styleId="LQTOC6">
    <w:name w:val="LQTOC 6"/>
    <w:basedOn w:val="TOC6"/>
    <w:next w:val="LQTOC9"/>
    <w:autoRedefine/>
    <w:pPr>
      <w:ind w:left="567"/>
    </w:pPr>
  </w:style>
  <w:style w:type="paragraph" w:customStyle="1" w:styleId="LQTOC9">
    <w:name w:val="LQTOC 9"/>
    <w:basedOn w:val="TOC9"/>
    <w:pPr>
      <w:tabs>
        <w:tab w:val="clear" w:pos="576"/>
        <w:tab w:val="left" w:pos="1145"/>
      </w:tabs>
      <w:ind w:left="1145" w:hanging="578"/>
    </w:pPr>
  </w:style>
  <w:style w:type="paragraph" w:customStyle="1" w:styleId="LQTOC12">
    <w:name w:val="LQTOC 12"/>
    <w:basedOn w:val="TOC12"/>
    <w:next w:val="LQTOC10"/>
    <w:pPr>
      <w:ind w:left="567"/>
    </w:pPr>
  </w:style>
  <w:style w:type="paragraph" w:customStyle="1" w:styleId="TOC12">
    <w:name w:val="TOC 12"/>
    <w:next w:val="TOC10"/>
    <w:pPr>
      <w:keepNext/>
      <w:spacing w:after="240"/>
      <w:jc w:val="center"/>
    </w:pPr>
    <w:rPr>
      <w:sz w:val="24"/>
      <w:lang w:val="en-GB"/>
    </w:rPr>
  </w:style>
  <w:style w:type="paragraph" w:customStyle="1" w:styleId="LQTOC10">
    <w:name w:val="LQTOC 10"/>
    <w:basedOn w:val="TOC10"/>
    <w:pPr>
      <w:tabs>
        <w:tab w:val="left" w:pos="2245"/>
        <w:tab w:val="right" w:pos="2364"/>
        <w:tab w:val="left" w:pos="2688"/>
      </w:tabs>
      <w:ind w:left="3255" w:hanging="2688"/>
    </w:pPr>
  </w:style>
  <w:style w:type="paragraph" w:customStyle="1" w:styleId="LQTOC11">
    <w:name w:val="LQTOC 11"/>
    <w:basedOn w:val="TOC11"/>
    <w:pPr>
      <w:tabs>
        <w:tab w:val="right" w:pos="2245"/>
        <w:tab w:val="left" w:pos="2364"/>
      </w:tabs>
    </w:pPr>
  </w:style>
  <w:style w:type="paragraph" w:customStyle="1" w:styleId="Schedules">
    <w:name w:val="Schedules"/>
    <w:basedOn w:val="Normal"/>
    <w:pPr>
      <w:keepNext/>
      <w:spacing w:before="480" w:after="480" w:line="240" w:lineRule="auto"/>
      <w:jc w:val="center"/>
    </w:pPr>
    <w:rPr>
      <w:sz w:val="30"/>
    </w:rPr>
  </w:style>
  <w:style w:type="paragraph" w:customStyle="1" w:styleId="LQschedules">
    <w:name w:val="LQschedules"/>
    <w:basedOn w:val="Schedules"/>
    <w:pPr>
      <w:ind w:left="567"/>
    </w:pPr>
  </w:style>
  <w:style w:type="paragraph" w:customStyle="1" w:styleId="NLQschedules">
    <w:name w:val="NLQschedules"/>
    <w:basedOn w:val="Schedules"/>
    <w:pPr>
      <w:ind w:left="1134"/>
    </w:pPr>
  </w:style>
  <w:style w:type="paragraph" w:customStyle="1" w:styleId="N1legal">
    <w:name w:val="N1legal"/>
    <w:basedOn w:val="Normal"/>
    <w:pPr>
      <w:spacing w:before="160"/>
      <w:ind w:firstLine="170"/>
    </w:pPr>
  </w:style>
  <w:style w:type="paragraph" w:customStyle="1" w:styleId="TOC9Indent">
    <w:name w:val="TOC 9 Indent"/>
    <w:basedOn w:val="Normal"/>
    <w:pPr>
      <w:keepLines/>
      <w:tabs>
        <w:tab w:val="left" w:pos="992"/>
        <w:tab w:val="right" w:pos="8277"/>
      </w:tabs>
      <w:spacing w:after="40" w:line="240" w:lineRule="auto"/>
      <w:ind w:left="992" w:right="720" w:hanging="992"/>
    </w:pPr>
  </w:style>
  <w:style w:type="paragraph" w:customStyle="1" w:styleId="LQTOC9Indent">
    <w:name w:val="LQTOC 9 Indent"/>
    <w:basedOn w:val="TOC9Indent"/>
    <w:pPr>
      <w:tabs>
        <w:tab w:val="clear" w:pos="992"/>
        <w:tab w:val="left" w:pos="1559"/>
      </w:tabs>
      <w:ind w:left="1559"/>
    </w:pPr>
  </w:style>
  <w:style w:type="paragraph" w:styleId="NormalWeb">
    <w:name w:val="Normal (Web)"/>
    <w:basedOn w:val="Normal"/>
    <w:semiHidden/>
    <w:pPr>
      <w:spacing w:before="100" w:beforeAutospacing="1" w:after="100" w:afterAutospacing="1" w:line="240" w:lineRule="auto"/>
      <w:jc w:val="left"/>
    </w:pPr>
    <w:rPr>
      <w:szCs w:val="24"/>
      <w:lang w:eastAsia="en-GB"/>
    </w:rPr>
  </w:style>
  <w:style w:type="paragraph" w:styleId="BodyText">
    <w:name w:val="Body Text"/>
    <w:basedOn w:val="Normal"/>
    <w:link w:val="BodyTextChar"/>
    <w:pPr>
      <w:spacing w:line="240" w:lineRule="auto"/>
    </w:pPr>
  </w:style>
  <w:style w:type="character" w:customStyle="1" w:styleId="BodyTextChar">
    <w:name w:val="Body Text Char"/>
    <w:link w:val="BodyText"/>
    <w:rPr>
      <w:sz w:val="24"/>
      <w:lang w:eastAsia="en-US"/>
    </w:rPr>
  </w:style>
  <w:style w:type="paragraph" w:styleId="BodyTextIndent2">
    <w:name w:val="Body Text Indent 2"/>
    <w:basedOn w:val="Normal"/>
    <w:link w:val="BodyTextIndent2Char"/>
    <w:pPr>
      <w:spacing w:after="120" w:line="480" w:lineRule="auto"/>
      <w:ind w:left="283"/>
    </w:pPr>
  </w:style>
  <w:style w:type="character" w:customStyle="1" w:styleId="BodyTextIndent2Char">
    <w:name w:val="Body Text Indent 2 Char"/>
    <w:link w:val="BodyTextIndent2"/>
    <w:rPr>
      <w:sz w:val="21"/>
      <w:lang w:eastAsia="en-US"/>
    </w:rPr>
  </w:style>
  <w:style w:type="paragraph" w:styleId="BodyTextIndent">
    <w:name w:val="Body Text Indent"/>
    <w:basedOn w:val="Normal"/>
    <w:pPr>
      <w:spacing w:after="120"/>
      <w:ind w:left="283"/>
    </w:pPr>
  </w:style>
  <w:style w:type="table" w:styleId="TableGrid">
    <w:name w:val="Table Grid"/>
    <w:basedOn w:val="TableNormal"/>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40">
    <w:name w:val="xl40"/>
    <w:basedOn w:val="Normal"/>
    <w:pPr>
      <w:spacing w:before="100" w:beforeAutospacing="1" w:after="100" w:afterAutospacing="1" w:line="240" w:lineRule="auto"/>
      <w:jc w:val="center"/>
    </w:pPr>
    <w:rPr>
      <w:szCs w:val="24"/>
    </w:rPr>
  </w:style>
  <w:style w:type="paragraph" w:customStyle="1" w:styleId="jerseyparagraph">
    <w:name w:val="jersey_paragraph"/>
    <w:basedOn w:val="Normal"/>
    <w:pPr>
      <w:tabs>
        <w:tab w:val="left" w:pos="1134"/>
      </w:tabs>
      <w:spacing w:before="120" w:line="240" w:lineRule="auto"/>
      <w:ind w:left="1134" w:hanging="567"/>
    </w:pPr>
    <w:rPr>
      <w:sz w:val="27"/>
      <w:szCs w:val="27"/>
      <w:lang w:val="en-US"/>
    </w:rPr>
  </w:style>
  <w:style w:type="paragraph" w:customStyle="1" w:styleId="jerseysubparagraph">
    <w:name w:val="jersey_sub_paragraph"/>
    <w:basedOn w:val="Normal"/>
    <w:pPr>
      <w:tabs>
        <w:tab w:val="left" w:pos="1701"/>
      </w:tabs>
      <w:spacing w:before="80" w:line="240" w:lineRule="auto"/>
      <w:ind w:left="1701" w:hanging="567"/>
    </w:pPr>
    <w:rPr>
      <w:sz w:val="27"/>
      <w:szCs w:val="27"/>
      <w:lang w:val="en-US"/>
    </w:rPr>
  </w:style>
  <w:style w:type="paragraph" w:customStyle="1" w:styleId="NormalWeb2">
    <w:name w:val="Normal (Web)2"/>
    <w:basedOn w:val="Normal"/>
    <w:pPr>
      <w:spacing w:after="105" w:line="240" w:lineRule="auto"/>
      <w:ind w:left="15"/>
      <w:jc w:val="left"/>
    </w:pPr>
    <w:rPr>
      <w:szCs w:val="24"/>
      <w:lang w:val="en-US"/>
    </w:rPr>
  </w:style>
  <w:style w:type="paragraph" w:customStyle="1" w:styleId="Heading23">
    <w:name w:val="Heading 23"/>
    <w:basedOn w:val="Normal"/>
    <w:pPr>
      <w:spacing w:before="210" w:after="75" w:line="240" w:lineRule="auto"/>
      <w:jc w:val="left"/>
      <w:outlineLvl w:val="2"/>
    </w:pPr>
    <w:rPr>
      <w:b/>
      <w:bCs/>
      <w:sz w:val="34"/>
      <w:szCs w:val="34"/>
      <w:lang w:val="en-US"/>
    </w:rPr>
  </w:style>
  <w:style w:type="paragraph" w:customStyle="1" w:styleId="Heading31">
    <w:name w:val="Heading 31"/>
    <w:basedOn w:val="Normal"/>
    <w:pPr>
      <w:spacing w:before="180" w:after="75" w:line="240" w:lineRule="auto"/>
      <w:jc w:val="left"/>
      <w:outlineLvl w:val="3"/>
    </w:pPr>
    <w:rPr>
      <w:b/>
      <w:bCs/>
      <w:sz w:val="28"/>
      <w:szCs w:val="28"/>
      <w:lang w:val="en-US"/>
    </w:rPr>
  </w:style>
  <w:style w:type="character" w:customStyle="1" w:styleId="Hyperlink2">
    <w:name w:val="Hyperlink2"/>
    <w:rPr>
      <w:strike w:val="0"/>
      <w:dstrike w:val="0"/>
      <w:color w:val="026046"/>
      <w:u w:val="single"/>
      <w:effect w:val="none"/>
    </w:rPr>
  </w:style>
  <w:style w:type="paragraph" w:customStyle="1" w:styleId="Default">
    <w:name w:val="Default"/>
    <w:pPr>
      <w:autoSpaceDE w:val="0"/>
      <w:autoSpaceDN w:val="0"/>
      <w:adjustRightInd w:val="0"/>
    </w:pPr>
    <w:rPr>
      <w:rFonts w:ascii="Arial" w:hAnsi="Arial" w:cs="Arial"/>
      <w:color w:val="000000"/>
      <w:sz w:val="24"/>
      <w:szCs w:val="24"/>
    </w:rPr>
  </w:style>
  <w:style w:type="paragraph" w:customStyle="1" w:styleId="jerseyclause">
    <w:name w:val="jersey_clause"/>
    <w:basedOn w:val="Normal"/>
    <w:pPr>
      <w:tabs>
        <w:tab w:val="left" w:pos="2268"/>
      </w:tabs>
      <w:spacing w:before="80" w:line="240" w:lineRule="auto"/>
      <w:ind w:left="2268" w:hanging="567"/>
    </w:pPr>
    <w:rPr>
      <w:sz w:val="27"/>
      <w:szCs w:val="27"/>
      <w:lang w:val="en-US"/>
    </w:rPr>
  </w:style>
  <w:style w:type="character" w:customStyle="1" w:styleId="div-wrap-info-bold">
    <w:name w:val="div-wrap-info-bold"/>
    <w:basedOn w:val="DefaultParagraphFont"/>
  </w:style>
  <w:style w:type="character" w:customStyle="1" w:styleId="entitycharstyle">
    <w:name w:val="entity_char_style"/>
    <w:basedOn w:val="DefaultParagraphFont"/>
  </w:style>
  <w:style w:type="character" w:customStyle="1" w:styleId="div-wrap-info">
    <w:name w:val="div-wrap-info"/>
    <w:basedOn w:val="DefaultParagraphFont"/>
  </w:style>
  <w:style w:type="character" w:customStyle="1" w:styleId="div-wraps-indented">
    <w:name w:val="div-wraps-indented"/>
    <w:basedOn w:val="DefaultParagraphFont"/>
  </w:style>
  <w:style w:type="character" w:customStyle="1" w:styleId="within-new">
    <w:name w:val="within-new"/>
    <w:basedOn w:val="DefaultParagraphFont"/>
  </w:style>
  <w:style w:type="character" w:customStyle="1" w:styleId="amendment-quote">
    <w:name w:val="amendment-quote"/>
    <w:basedOn w:val="DefaultParagraphFont"/>
  </w:style>
  <w:style w:type="character" w:customStyle="1" w:styleId="defterm">
    <w:name w:val="defterm"/>
    <w:basedOn w:val="DefaultParagraphFont"/>
  </w:style>
  <w:style w:type="character" w:customStyle="1" w:styleId="commentary-number">
    <w:name w:val="commentary-number"/>
    <w:basedOn w:val="DefaultParagraphFont"/>
  </w:style>
  <w:style w:type="character" w:customStyle="1" w:styleId="bold">
    <w:name w:val="bold"/>
    <w:basedOn w:val="DefaultParagraphFont"/>
  </w:style>
  <w:style w:type="paragraph" w:customStyle="1" w:styleId="Style1under">
    <w:name w:val="Style1 under"/>
    <w:basedOn w:val="Normal"/>
    <w:link w:val="Style1under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zCs w:val="24"/>
      <w:u w:val="single"/>
      <w:lang w:eastAsia="en-GB"/>
    </w:rPr>
  </w:style>
  <w:style w:type="paragraph" w:customStyle="1" w:styleId="Style2under">
    <w:name w:val="Style2 under"/>
    <w:basedOn w:val="Normal"/>
    <w:link w:val="Style2underChar"/>
    <w:pPr>
      <w:tabs>
        <w:tab w:val="left" w:pos="900"/>
        <w:tab w:val="left" w:pos="1440"/>
        <w:tab w:val="left" w:pos="1980"/>
        <w:tab w:val="left" w:pos="2340"/>
        <w:tab w:val="left" w:pos="2700"/>
      </w:tabs>
      <w:spacing w:line="240" w:lineRule="auto"/>
      <w:ind w:left="1440" w:hanging="540"/>
      <w:jc w:val="left"/>
    </w:pPr>
    <w:rPr>
      <w:rFonts w:ascii="Arial" w:hAnsi="Arial" w:cs="Arial"/>
      <w:snapToGrid w:val="0"/>
      <w:szCs w:val="24"/>
      <w:u w:val="single"/>
      <w:lang w:eastAsia="en-GB"/>
    </w:rPr>
  </w:style>
  <w:style w:type="character" w:customStyle="1" w:styleId="Style1underChar">
    <w:name w:val="Style1 under Char"/>
    <w:link w:val="Style1under"/>
    <w:rPr>
      <w:rFonts w:ascii="Arial" w:hAnsi="Arial" w:cs="Arial"/>
      <w:sz w:val="24"/>
      <w:szCs w:val="24"/>
      <w:u w:val="single"/>
      <w:lang w:val="en-GB" w:eastAsia="en-GB" w:bidi="ar-SA"/>
    </w:rPr>
  </w:style>
  <w:style w:type="character" w:customStyle="1" w:styleId="Style2underChar">
    <w:name w:val="Style2 under Char"/>
    <w:link w:val="Style2under"/>
    <w:rPr>
      <w:rFonts w:ascii="Arial" w:hAnsi="Arial" w:cs="Arial"/>
      <w:snapToGrid w:val="0"/>
      <w:sz w:val="24"/>
      <w:szCs w:val="24"/>
      <w:u w:val="single"/>
      <w:lang w:val="en-GB" w:eastAsia="en-GB" w:bidi="ar-SA"/>
    </w:rPr>
  </w:style>
  <w:style w:type="paragraph" w:customStyle="1" w:styleId="Style1fullout">
    <w:name w:val="Style 1 full out"/>
    <w:basedOn w:val="Normal"/>
    <w:link w:val="Style1fulloutChar"/>
    <w:pPr>
      <w:tabs>
        <w:tab w:val="left" w:pos="540"/>
        <w:tab w:val="left" w:pos="900"/>
        <w:tab w:val="left" w:pos="1260"/>
        <w:tab w:val="left" w:pos="1620"/>
        <w:tab w:val="left" w:pos="1980"/>
        <w:tab w:val="left" w:pos="2340"/>
        <w:tab w:val="left" w:pos="2700"/>
      </w:tabs>
      <w:spacing w:line="240" w:lineRule="auto"/>
      <w:ind w:left="539" w:firstLine="1"/>
      <w:jc w:val="left"/>
    </w:pPr>
    <w:rPr>
      <w:rFonts w:ascii="Arial" w:hAnsi="Arial" w:cs="Arial"/>
      <w:snapToGrid w:val="0"/>
      <w:szCs w:val="24"/>
      <w:lang w:eastAsia="en-GB"/>
    </w:rPr>
  </w:style>
  <w:style w:type="character" w:customStyle="1" w:styleId="Style1fulloutChar">
    <w:name w:val="Style 1 full out Char"/>
    <w:link w:val="Style1fullout"/>
    <w:rPr>
      <w:rFonts w:ascii="Arial" w:hAnsi="Arial" w:cs="Arial"/>
      <w:snapToGrid w:val="0"/>
      <w:sz w:val="24"/>
      <w:szCs w:val="24"/>
      <w:lang w:val="en-GB" w:eastAsia="en-GB" w:bidi="ar-SA"/>
    </w:rPr>
  </w:style>
  <w:style w:type="numbering" w:customStyle="1" w:styleId="StyleOutlinenumberedBoldLeft0cmHanging063cm">
    <w:name w:val="Style Outline numbered Bold Left:  0 cm Hanging:  0.63 cm"/>
    <w:basedOn w:val="NoList"/>
    <w:semiHidden/>
    <w:pPr>
      <w:numPr>
        <w:numId w:val="11"/>
      </w:numPr>
    </w:pPr>
  </w:style>
  <w:style w:type="paragraph" w:customStyle="1" w:styleId="Style1">
    <w:name w:val="Style1"/>
    <w:basedOn w:val="Normal"/>
    <w:link w:val="Style1Char"/>
    <w:pPr>
      <w:tabs>
        <w:tab w:val="left" w:pos="540"/>
        <w:tab w:val="left" w:pos="900"/>
        <w:tab w:val="left" w:pos="1260"/>
        <w:tab w:val="left" w:pos="1620"/>
        <w:tab w:val="left" w:pos="1980"/>
        <w:tab w:val="left" w:pos="2340"/>
        <w:tab w:val="left" w:pos="2700"/>
      </w:tabs>
      <w:spacing w:line="240" w:lineRule="auto"/>
      <w:ind w:left="539" w:hanging="539"/>
      <w:jc w:val="left"/>
    </w:pPr>
    <w:rPr>
      <w:rFonts w:ascii="Arial" w:hAnsi="Arial" w:cs="Arial"/>
      <w:snapToGrid w:val="0"/>
      <w:szCs w:val="24"/>
      <w:lang w:eastAsia="en-GB"/>
    </w:rPr>
  </w:style>
  <w:style w:type="character" w:customStyle="1" w:styleId="Style1Char">
    <w:name w:val="Style1 Char"/>
    <w:link w:val="Style1"/>
    <w:rPr>
      <w:rFonts w:ascii="Arial" w:hAnsi="Arial" w:cs="Arial"/>
      <w:snapToGrid w:val="0"/>
      <w:sz w:val="24"/>
      <w:szCs w:val="24"/>
      <w:lang w:val="en-GB" w:eastAsia="en-GB" w:bidi="ar-SA"/>
    </w:rPr>
  </w:style>
  <w:style w:type="paragraph" w:customStyle="1" w:styleId="Style2">
    <w:name w:val="Style2"/>
    <w:basedOn w:val="Normal"/>
    <w:link w:val="Style2Char"/>
    <w:pPr>
      <w:tabs>
        <w:tab w:val="left" w:pos="540"/>
        <w:tab w:val="left" w:pos="1080"/>
        <w:tab w:val="left" w:pos="1620"/>
        <w:tab w:val="left" w:pos="1980"/>
        <w:tab w:val="left" w:pos="2340"/>
        <w:tab w:val="left" w:pos="2700"/>
      </w:tabs>
      <w:spacing w:line="240" w:lineRule="auto"/>
      <w:ind w:left="1440" w:hanging="540"/>
      <w:jc w:val="left"/>
    </w:pPr>
    <w:rPr>
      <w:rFonts w:ascii="Arial" w:hAnsi="Arial" w:cs="Arial"/>
      <w:snapToGrid w:val="0"/>
      <w:szCs w:val="24"/>
      <w:lang w:eastAsia="en-GB"/>
    </w:rPr>
  </w:style>
  <w:style w:type="character" w:customStyle="1" w:styleId="Style2Char">
    <w:name w:val="Style2 Char"/>
    <w:link w:val="Style2"/>
    <w:rPr>
      <w:rFonts w:ascii="Arial" w:hAnsi="Arial" w:cs="Arial"/>
      <w:snapToGrid w:val="0"/>
      <w:sz w:val="24"/>
      <w:szCs w:val="24"/>
      <w:lang w:val="en-GB" w:eastAsia="en-GB" w:bidi="ar-SA"/>
    </w:rPr>
  </w:style>
  <w:style w:type="paragraph" w:customStyle="1" w:styleId="Style2strike">
    <w:name w:val="Style2 strike"/>
    <w:basedOn w:val="Normal"/>
    <w:link w:val="Style2strikeChar"/>
    <w:pPr>
      <w:tabs>
        <w:tab w:val="left" w:pos="540"/>
        <w:tab w:val="left" w:pos="900"/>
        <w:tab w:val="left" w:pos="1440"/>
        <w:tab w:val="left" w:pos="1620"/>
        <w:tab w:val="left" w:pos="1980"/>
        <w:tab w:val="left" w:pos="2340"/>
        <w:tab w:val="left" w:pos="2700"/>
      </w:tabs>
      <w:spacing w:line="240" w:lineRule="auto"/>
      <w:ind w:left="1440" w:hanging="540"/>
      <w:jc w:val="left"/>
    </w:pPr>
    <w:rPr>
      <w:rFonts w:ascii="Arial" w:hAnsi="Arial" w:cs="Arial"/>
      <w:strike/>
      <w:snapToGrid w:val="0"/>
      <w:szCs w:val="24"/>
      <w:lang w:eastAsia="en-GB"/>
    </w:rPr>
  </w:style>
  <w:style w:type="paragraph" w:customStyle="1" w:styleId="Style3under">
    <w:name w:val="Style3 under"/>
    <w:basedOn w:val="Normal"/>
    <w:link w:val="Style3underChar"/>
    <w:pPr>
      <w:tabs>
        <w:tab w:val="left" w:pos="540"/>
        <w:tab w:val="left" w:pos="900"/>
        <w:tab w:val="left" w:pos="1260"/>
        <w:tab w:val="left" w:pos="2160"/>
        <w:tab w:val="left" w:pos="2340"/>
        <w:tab w:val="left" w:pos="2700"/>
      </w:tabs>
      <w:autoSpaceDE w:val="0"/>
      <w:autoSpaceDN w:val="0"/>
      <w:adjustRightInd w:val="0"/>
      <w:spacing w:line="240" w:lineRule="auto"/>
      <w:ind w:left="2160" w:hanging="540"/>
      <w:jc w:val="left"/>
    </w:pPr>
    <w:rPr>
      <w:rFonts w:ascii="Arial" w:hAnsi="Arial" w:cs="Arial"/>
      <w:szCs w:val="24"/>
      <w:u w:val="single"/>
      <w:lang w:eastAsia="en-GB"/>
    </w:rPr>
  </w:style>
  <w:style w:type="character" w:customStyle="1" w:styleId="Style2strikeChar">
    <w:name w:val="Style2 strike Char"/>
    <w:link w:val="Style2strike"/>
    <w:rPr>
      <w:rFonts w:ascii="Arial" w:hAnsi="Arial" w:cs="Arial"/>
      <w:strike/>
      <w:snapToGrid w:val="0"/>
      <w:sz w:val="24"/>
      <w:szCs w:val="24"/>
      <w:lang w:val="en-GB" w:eastAsia="en-GB" w:bidi="ar-SA"/>
    </w:rPr>
  </w:style>
  <w:style w:type="character" w:customStyle="1" w:styleId="Style3underChar">
    <w:name w:val="Style3 under Char"/>
    <w:link w:val="Style3under"/>
    <w:rPr>
      <w:rFonts w:ascii="Arial" w:hAnsi="Arial" w:cs="Arial"/>
      <w:sz w:val="24"/>
      <w:szCs w:val="24"/>
      <w:u w:val="single"/>
      <w:lang w:val="en-GB" w:eastAsia="en-GB" w:bidi="ar-SA"/>
    </w:rPr>
  </w:style>
  <w:style w:type="paragraph" w:customStyle="1" w:styleId="Style2doubleunder">
    <w:name w:val="Style 2 doubleunder"/>
    <w:basedOn w:val="Style2under"/>
    <w:link w:val="Style2doubleunderChar"/>
    <w:rPr>
      <w:u w:val="double"/>
    </w:rPr>
  </w:style>
  <w:style w:type="character" w:customStyle="1" w:styleId="Style2doubleunderChar">
    <w:name w:val="Style 2 doubleunder Char"/>
    <w:link w:val="Style2doubleunder"/>
    <w:rPr>
      <w:rFonts w:ascii="Arial" w:hAnsi="Arial" w:cs="Arial"/>
      <w:snapToGrid w:val="0"/>
      <w:sz w:val="24"/>
      <w:szCs w:val="24"/>
      <w:u w:val="double"/>
      <w:lang w:val="en-GB" w:eastAsia="en-GB" w:bidi="ar-SA"/>
    </w:rPr>
  </w:style>
  <w:style w:type="paragraph" w:customStyle="1" w:styleId="Style1doubleundergreen">
    <w:name w:val="Style 1 double under green"/>
    <w:basedOn w:val="Style1under"/>
    <w:link w:val="Style1doubleundergreenChar"/>
    <w:pPr>
      <w:spacing w:line="22" w:lineRule="atLeast"/>
    </w:pPr>
    <w:rPr>
      <w:color w:val="339966"/>
      <w:u w:val="double" w:color="339966"/>
    </w:rPr>
  </w:style>
  <w:style w:type="character" w:customStyle="1" w:styleId="Style1doubleundergreenChar">
    <w:name w:val="Style 1 double under green Char"/>
    <w:link w:val="Style1doubleundergreen"/>
    <w:rPr>
      <w:rFonts w:ascii="Arial" w:hAnsi="Arial" w:cs="Arial"/>
      <w:color w:val="339966"/>
      <w:sz w:val="24"/>
      <w:szCs w:val="24"/>
      <w:u w:val="double" w:color="339966"/>
      <w:lang w:val="en-GB" w:eastAsia="en-GB" w:bidi="ar-SA"/>
    </w:rPr>
  </w:style>
  <w:style w:type="paragraph" w:customStyle="1" w:styleId="Heading3under">
    <w:name w:val="Heading 3 under"/>
    <w:basedOn w:val="Heading3"/>
    <w:link w:val="Heading3underChar"/>
    <w:pPr>
      <w:keepNext/>
      <w:numPr>
        <w:ilvl w:val="0"/>
        <w:numId w:val="0"/>
      </w:numPr>
      <w:tabs>
        <w:tab w:val="left" w:pos="540"/>
        <w:tab w:val="left" w:pos="900"/>
        <w:tab w:val="left" w:pos="1260"/>
        <w:tab w:val="left" w:pos="1620"/>
        <w:tab w:val="left" w:pos="1980"/>
        <w:tab w:val="left" w:pos="2340"/>
        <w:tab w:val="left" w:pos="2700"/>
      </w:tabs>
      <w:spacing w:before="0" w:line="240" w:lineRule="auto"/>
      <w:jc w:val="left"/>
    </w:pPr>
    <w:rPr>
      <w:rFonts w:ascii="Arial" w:hAnsi="Arial" w:cs="Arial"/>
      <w:b/>
      <w:bCs/>
      <w:color w:val="000000"/>
      <w:szCs w:val="24"/>
      <w:u w:val="single"/>
      <w:lang w:eastAsia="en-GB"/>
    </w:rPr>
  </w:style>
  <w:style w:type="character" w:customStyle="1" w:styleId="Heading3underChar">
    <w:name w:val="Heading 3 under Char"/>
    <w:link w:val="Heading3under"/>
    <w:rPr>
      <w:rFonts w:ascii="Arial" w:hAnsi="Arial" w:cs="Arial"/>
      <w:b/>
      <w:bCs/>
      <w:color w:val="000000"/>
      <w:sz w:val="24"/>
      <w:szCs w:val="24"/>
      <w:u w:val="single"/>
      <w:lang w:val="en-GB" w:eastAsia="en-GB" w:bidi="ar-SA"/>
    </w:rPr>
  </w:style>
  <w:style w:type="paragraph" w:customStyle="1" w:styleId="Style2under0">
    <w:name w:val="Style 2 under"/>
    <w:basedOn w:val="Normal"/>
    <w:pPr>
      <w:autoSpaceDE w:val="0"/>
      <w:autoSpaceDN w:val="0"/>
      <w:adjustRightInd w:val="0"/>
      <w:spacing w:line="240" w:lineRule="auto"/>
      <w:ind w:left="1060" w:hanging="340"/>
      <w:jc w:val="left"/>
    </w:pPr>
    <w:rPr>
      <w:rFonts w:ascii="BookAntiquaParliamentary" w:hAnsi="BookAntiquaParliamentary" w:cs="BookAntiquaParliamentary"/>
      <w:sz w:val="22"/>
      <w:szCs w:val="22"/>
      <w:u w:val="single"/>
      <w:lang w:eastAsia="en-GB"/>
    </w:rPr>
  </w:style>
  <w:style w:type="paragraph" w:customStyle="1" w:styleId="Annotation">
    <w:name w:val="Annotation"/>
    <w:basedOn w:val="Normal"/>
    <w:link w:val="AnnotationChar"/>
    <w:pPr>
      <w:tabs>
        <w:tab w:val="left" w:pos="540"/>
        <w:tab w:val="left" w:pos="900"/>
        <w:tab w:val="left" w:pos="1260"/>
        <w:tab w:val="left" w:pos="1620"/>
        <w:tab w:val="left" w:pos="1980"/>
        <w:tab w:val="left" w:pos="2340"/>
        <w:tab w:val="left" w:pos="2700"/>
      </w:tabs>
      <w:autoSpaceDE w:val="0"/>
      <w:autoSpaceDN w:val="0"/>
      <w:adjustRightInd w:val="0"/>
      <w:spacing w:before="120" w:line="240" w:lineRule="auto"/>
      <w:jc w:val="left"/>
    </w:pPr>
    <w:rPr>
      <w:rFonts w:ascii="Arial" w:hAnsi="Arial" w:cs="Arial"/>
      <w:i/>
      <w:color w:val="999999"/>
      <w:sz w:val="20"/>
      <w:szCs w:val="24"/>
      <w:lang w:eastAsia="en-GB"/>
    </w:rPr>
  </w:style>
  <w:style w:type="character" w:customStyle="1" w:styleId="AnnotationChar">
    <w:name w:val="Annotation Char"/>
    <w:link w:val="Annotation"/>
    <w:rPr>
      <w:rFonts w:ascii="Arial" w:hAnsi="Arial" w:cs="Arial"/>
      <w:i/>
      <w:color w:val="999999"/>
      <w:szCs w:val="24"/>
      <w:lang w:val="en-GB" w:eastAsia="en-GB"/>
    </w:rPr>
  </w:style>
  <w:style w:type="paragraph" w:customStyle="1" w:styleId="STyle1fulloutunder">
    <w:name w:val="STyle 1 full out under"/>
    <w:basedOn w:val="Style1fullout"/>
    <w:rPr>
      <w:snapToGrid/>
      <w:u w:val="single"/>
    </w:rPr>
  </w:style>
  <w:style w:type="character" w:customStyle="1" w:styleId="Style10ptAuto">
    <w:name w:val="Style 10 pt Auto"/>
    <w:rPr>
      <w:color w:val="auto"/>
      <w:sz w:val="22"/>
    </w:rPr>
  </w:style>
  <w:style w:type="paragraph" w:customStyle="1" w:styleId="style2fullout">
    <w:name w:val="style 2 full out"/>
    <w:basedOn w:val="Normal"/>
    <w:pPr>
      <w:tabs>
        <w:tab w:val="left" w:pos="900"/>
        <w:tab w:val="left" w:pos="1440"/>
        <w:tab w:val="left" w:pos="1980"/>
        <w:tab w:val="left" w:pos="2340"/>
        <w:tab w:val="left" w:pos="2700"/>
      </w:tabs>
      <w:spacing w:line="240" w:lineRule="auto"/>
      <w:ind w:left="1440"/>
      <w:jc w:val="left"/>
    </w:pPr>
    <w:rPr>
      <w:rFonts w:ascii="Arial" w:hAnsi="Arial" w:cs="Arial"/>
      <w:szCs w:val="24"/>
      <w:lang w:eastAsia="en-GB"/>
    </w:rPr>
  </w:style>
  <w:style w:type="paragraph" w:customStyle="1" w:styleId="Style3OK">
    <w:name w:val="Style 3 OK"/>
    <w:basedOn w:val="Style3under"/>
    <w:pPr>
      <w:tabs>
        <w:tab w:val="clear" w:pos="2160"/>
      </w:tabs>
      <w:ind w:left="2340"/>
    </w:pPr>
    <w:rPr>
      <w:u w:val="none"/>
    </w:rPr>
  </w:style>
  <w:style w:type="paragraph" w:customStyle="1" w:styleId="StyleBoldJustified">
    <w:name w:val="Style Bold Justified"/>
    <w:basedOn w:val="Normal"/>
    <w:pPr>
      <w:keepNext/>
      <w:spacing w:line="240" w:lineRule="auto"/>
    </w:pPr>
    <w:rPr>
      <w:b/>
      <w:bCs/>
      <w:lang w:eastAsia="en-GB"/>
    </w:rPr>
  </w:style>
  <w:style w:type="paragraph" w:customStyle="1" w:styleId="StyleBoldJustified1">
    <w:name w:val="Style Bold Justified1"/>
    <w:basedOn w:val="Normal"/>
    <w:pPr>
      <w:keepNext/>
      <w:spacing w:line="240" w:lineRule="auto"/>
    </w:pPr>
    <w:rPr>
      <w:b/>
      <w:bCs/>
      <w:lang w:eastAsia="en-GB"/>
    </w:rPr>
  </w:style>
  <w:style w:type="paragraph" w:customStyle="1" w:styleId="StyleBoldCentered">
    <w:name w:val="Style Bold Centered"/>
    <w:basedOn w:val="Normal"/>
    <w:pPr>
      <w:keepNext/>
      <w:spacing w:line="240" w:lineRule="auto"/>
      <w:jc w:val="center"/>
    </w:pPr>
    <w:rPr>
      <w:b/>
      <w:bCs/>
      <w:lang w:eastAsia="en-GB"/>
    </w:rPr>
  </w:style>
  <w:style w:type="character" w:customStyle="1" w:styleId="StyleBoldJustifiedChar">
    <w:name w:val="Style Bold Justified Char"/>
    <w:rPr>
      <w:b/>
      <w:bCs/>
      <w:sz w:val="24"/>
      <w:lang w:val="en-GB" w:eastAsia="en-GB" w:bidi="ar-SA"/>
    </w:rPr>
  </w:style>
  <w:style w:type="paragraph" w:customStyle="1" w:styleId="StyleBoldCentered1">
    <w:name w:val="Style Bold Centered1"/>
    <w:basedOn w:val="Normal"/>
    <w:pPr>
      <w:keepNext/>
      <w:spacing w:line="240" w:lineRule="auto"/>
      <w:jc w:val="center"/>
    </w:pPr>
    <w:rPr>
      <w:b/>
      <w:bCs/>
      <w:lang w:eastAsia="en-GB"/>
    </w:rPr>
  </w:style>
  <w:style w:type="character" w:customStyle="1" w:styleId="CommentSubjectChar">
    <w:name w:val="Comment Subject Char"/>
    <w:link w:val="CommentSubject"/>
    <w:rPr>
      <w:b/>
      <w:bCs/>
      <w:sz w:val="21"/>
      <w:lang w:val="en-GB" w:eastAsia="en-US" w:bidi="ar-SA"/>
    </w:rPr>
  </w:style>
  <w:style w:type="paragraph" w:styleId="BodyText3">
    <w:name w:val="Body Text 3"/>
    <w:basedOn w:val="Normal"/>
    <w:pPr>
      <w:spacing w:after="120"/>
    </w:pPr>
    <w:rPr>
      <w:sz w:val="16"/>
      <w:szCs w:val="16"/>
    </w:rPr>
  </w:style>
  <w:style w:type="character" w:styleId="FollowedHyperlink">
    <w:name w:val="FollowedHyperlink"/>
    <w:rPr>
      <w:color w:val="800080"/>
      <w:u w:val="single"/>
    </w:rPr>
  </w:style>
  <w:style w:type="paragraph" w:customStyle="1" w:styleId="Centered">
    <w:name w:val="Centered"/>
    <w:pPr>
      <w:widowControl w:val="0"/>
      <w:autoSpaceDE w:val="0"/>
      <w:autoSpaceDN w:val="0"/>
      <w:adjustRightInd w:val="0"/>
      <w:spacing w:after="181"/>
      <w:jc w:val="center"/>
    </w:pPr>
    <w:rPr>
      <w:color w:val="000000"/>
      <w:sz w:val="24"/>
      <w:szCs w:val="24"/>
      <w:lang w:val="en-GB" w:eastAsia="en-GB"/>
    </w:rPr>
  </w:style>
  <w:style w:type="paragraph" w:customStyle="1" w:styleId="TI">
    <w:name w:val="TI"/>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sz w:val="24"/>
      <w:szCs w:val="24"/>
      <w:lang w:val="en-GB" w:eastAsia="en-GB"/>
    </w:rPr>
  </w:style>
  <w:style w:type="paragraph" w:customStyle="1" w:styleId="QT-Table">
    <w:name w:val="QT-Table"/>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lang w:val="en-GB" w:eastAsia="en-GB"/>
    </w:rPr>
  </w:style>
  <w:style w:type="character" w:customStyle="1" w:styleId="Idamai12">
    <w:name w:val="Idamai12"/>
    <w:semiHidden/>
    <w:rPr>
      <w:rFonts w:ascii="Arial" w:hAnsi="Arial" w:cs="Arial"/>
      <w:color w:val="auto"/>
      <w:sz w:val="20"/>
      <w:szCs w:val="20"/>
    </w:rPr>
  </w:style>
  <w:style w:type="paragraph" w:customStyle="1" w:styleId="default0">
    <w:name w:val="default"/>
    <w:basedOn w:val="Normal"/>
    <w:pPr>
      <w:autoSpaceDE w:val="0"/>
      <w:autoSpaceDN w:val="0"/>
      <w:spacing w:line="240" w:lineRule="auto"/>
      <w:jc w:val="left"/>
    </w:pPr>
    <w:rPr>
      <w:color w:val="000000"/>
      <w:szCs w:val="24"/>
      <w:lang w:val="en-US"/>
    </w:rPr>
  </w:style>
  <w:style w:type="numbering" w:customStyle="1" w:styleId="NoList1">
    <w:name w:val="No List1"/>
    <w:next w:val="NoList"/>
    <w:semiHidden/>
    <w:unhideWhenUsed/>
  </w:style>
  <w:style w:type="character" w:customStyle="1" w:styleId="BalloonTextChar">
    <w:name w:val="Balloon Text Char"/>
    <w:link w:val="BalloonText"/>
    <w:semiHidden/>
    <w:rPr>
      <w:rFonts w:ascii="Tahoma" w:hAnsi="Tahoma" w:cs="Tahoma"/>
      <w:sz w:val="16"/>
      <w:szCs w:val="16"/>
      <w:lang w:eastAsia="en-US"/>
    </w:rPr>
  </w:style>
  <w:style w:type="table" w:customStyle="1" w:styleId="TableGrid1">
    <w:name w:val="Table Grid1"/>
    <w:basedOn w:val="TableNormal"/>
    <w:next w:val="TableGri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link w:val="CommentText"/>
    <w:semiHidden/>
    <w:rPr>
      <w:rFonts w:ascii="Arial" w:hAnsi="Arial"/>
      <w:lang w:eastAsia="en-US"/>
    </w:rPr>
  </w:style>
  <w:style w:type="character" w:customStyle="1" w:styleId="HeaderChar">
    <w:name w:val="Header Char"/>
    <w:link w:val="Header"/>
    <w:rPr>
      <w:sz w:val="21"/>
      <w:lang w:eastAsia="en-US"/>
    </w:rPr>
  </w:style>
  <w:style w:type="paragraph" w:customStyle="1" w:styleId="L1">
    <w:name w:val="L1"/>
    <w:uiPriority w:val="99"/>
    <w:pPr>
      <w:widowControl w:val="0"/>
      <w:pBdr>
        <w:top w:val="single" w:sz="8" w:space="2" w:color="008080"/>
        <w:left w:val="single" w:sz="8" w:space="2" w:color="008080"/>
        <w:bottom w:val="single" w:sz="8" w:space="2" w:color="008080"/>
        <w:right w:val="single" w:sz="8" w:space="2" w:color="008080"/>
      </w:pBdr>
      <w:autoSpaceDE w:val="0"/>
      <w:autoSpaceDN w:val="0"/>
      <w:adjustRightInd w:val="0"/>
      <w:spacing w:after="180"/>
      <w:jc w:val="center"/>
    </w:pPr>
    <w:rPr>
      <w:b/>
      <w:bCs/>
      <w:color w:val="000000"/>
      <w:sz w:val="44"/>
      <w:szCs w:val="44"/>
    </w:rPr>
  </w:style>
  <w:style w:type="paragraph" w:customStyle="1" w:styleId="L2">
    <w:name w:val="L2"/>
    <w:uiPriority w:val="99"/>
    <w:pPr>
      <w:widowControl w:val="0"/>
      <w:autoSpaceDE w:val="0"/>
      <w:autoSpaceDN w:val="0"/>
      <w:adjustRightInd w:val="0"/>
      <w:spacing w:after="180"/>
      <w:jc w:val="center"/>
    </w:pPr>
    <w:rPr>
      <w:b/>
      <w:bCs/>
      <w:color w:val="000000"/>
      <w:sz w:val="32"/>
      <w:szCs w:val="32"/>
    </w:rPr>
  </w:style>
  <w:style w:type="paragraph" w:customStyle="1" w:styleId="L3">
    <w:name w:val="L3"/>
    <w:uiPriority w:val="99"/>
    <w:pPr>
      <w:widowControl w:val="0"/>
      <w:autoSpaceDE w:val="0"/>
      <w:autoSpaceDN w:val="0"/>
      <w:adjustRightInd w:val="0"/>
    </w:pPr>
    <w:rPr>
      <w:sz w:val="24"/>
      <w:szCs w:val="24"/>
    </w:rPr>
  </w:style>
  <w:style w:type="paragraph" w:customStyle="1" w:styleId="L4">
    <w:name w:val="L4"/>
    <w:uiPriority w:val="99"/>
    <w:pPr>
      <w:widowControl w:val="0"/>
      <w:autoSpaceDE w:val="0"/>
      <w:autoSpaceDN w:val="0"/>
      <w:adjustRightInd w:val="0"/>
    </w:pPr>
    <w:rPr>
      <w:sz w:val="24"/>
      <w:szCs w:val="24"/>
    </w:rPr>
  </w:style>
  <w:style w:type="paragraph" w:customStyle="1" w:styleId="L5">
    <w:name w:val="L5"/>
    <w:uiPriority w:val="99"/>
    <w:pPr>
      <w:widowControl w:val="0"/>
      <w:autoSpaceDE w:val="0"/>
      <w:autoSpaceDN w:val="0"/>
      <w:adjustRightInd w:val="0"/>
    </w:pPr>
    <w:rPr>
      <w:sz w:val="24"/>
      <w:szCs w:val="24"/>
    </w:rPr>
  </w:style>
  <w:style w:type="paragraph" w:customStyle="1" w:styleId="L6">
    <w:name w:val="L6"/>
    <w:uiPriority w:val="99"/>
    <w:pPr>
      <w:widowControl w:val="0"/>
      <w:autoSpaceDE w:val="0"/>
      <w:autoSpaceDN w:val="0"/>
      <w:adjustRightInd w:val="0"/>
    </w:pPr>
    <w:rPr>
      <w:sz w:val="24"/>
      <w:szCs w:val="24"/>
    </w:rPr>
  </w:style>
  <w:style w:type="paragraph" w:customStyle="1" w:styleId="L7">
    <w:name w:val="L7"/>
    <w:uiPriority w:val="99"/>
    <w:pPr>
      <w:widowControl w:val="0"/>
      <w:autoSpaceDE w:val="0"/>
      <w:autoSpaceDN w:val="0"/>
      <w:adjustRightInd w:val="0"/>
    </w:pPr>
    <w:rPr>
      <w:sz w:val="24"/>
      <w:szCs w:val="24"/>
    </w:rPr>
  </w:style>
  <w:style w:type="paragraph" w:customStyle="1" w:styleId="L8">
    <w:name w:val="L8"/>
    <w:uiPriority w:val="99"/>
    <w:pPr>
      <w:widowControl w:val="0"/>
      <w:autoSpaceDE w:val="0"/>
      <w:autoSpaceDN w:val="0"/>
      <w:adjustRightInd w:val="0"/>
    </w:pPr>
    <w:rPr>
      <w:sz w:val="24"/>
      <w:szCs w:val="24"/>
    </w:rPr>
  </w:style>
  <w:style w:type="paragraph" w:customStyle="1" w:styleId="L9">
    <w:name w:val="L9"/>
    <w:uiPriority w:val="99"/>
    <w:pPr>
      <w:widowControl w:val="0"/>
      <w:autoSpaceDE w:val="0"/>
      <w:autoSpaceDN w:val="0"/>
      <w:adjustRightInd w:val="0"/>
    </w:pPr>
    <w:rPr>
      <w:sz w:val="24"/>
      <w:szCs w:val="24"/>
    </w:rPr>
  </w:style>
  <w:style w:type="paragraph" w:customStyle="1" w:styleId="L10">
    <w:name w:val="L10"/>
    <w:uiPriority w:val="99"/>
    <w:pPr>
      <w:widowControl w:val="0"/>
      <w:autoSpaceDE w:val="0"/>
      <w:autoSpaceDN w:val="0"/>
      <w:adjustRightInd w:val="0"/>
    </w:pPr>
    <w:rPr>
      <w:sz w:val="24"/>
      <w:szCs w:val="24"/>
    </w:rPr>
  </w:style>
  <w:style w:type="paragraph" w:customStyle="1" w:styleId="L11">
    <w:name w:val="L11"/>
    <w:uiPriority w:val="99"/>
    <w:pPr>
      <w:widowControl w:val="0"/>
      <w:autoSpaceDE w:val="0"/>
      <w:autoSpaceDN w:val="0"/>
      <w:adjustRightInd w:val="0"/>
    </w:pPr>
    <w:rPr>
      <w:sz w:val="24"/>
      <w:szCs w:val="24"/>
    </w:rPr>
  </w:style>
  <w:style w:type="paragraph" w:customStyle="1" w:styleId="menuscreen">
    <w:name w:val="menuscreen"/>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jc w:val="center"/>
    </w:pPr>
    <w:rPr>
      <w:sz w:val="24"/>
      <w:szCs w:val="24"/>
    </w:rPr>
  </w:style>
  <w:style w:type="paragraph" w:customStyle="1" w:styleId="Assented">
    <w:name w:val="Assented"/>
    <w:uiPriority w:val="99"/>
    <w:pPr>
      <w:widowControl w:val="0"/>
      <w:tabs>
        <w:tab w:val="right" w:pos="7776"/>
      </w:tabs>
      <w:autoSpaceDE w:val="0"/>
      <w:autoSpaceDN w:val="0"/>
      <w:adjustRightInd w:val="0"/>
      <w:spacing w:after="181"/>
    </w:pPr>
  </w:style>
  <w:style w:type="paragraph" w:customStyle="1" w:styleId="Bold0">
    <w:name w:val="Bold"/>
    <w:uiPriority w:val="99"/>
    <w:pPr>
      <w:widowControl w:val="0"/>
      <w:autoSpaceDE w:val="0"/>
      <w:autoSpaceDN w:val="0"/>
      <w:adjustRightInd w:val="0"/>
      <w:spacing w:after="181"/>
    </w:pPr>
    <w:rPr>
      <w:b/>
      <w:bCs/>
      <w:color w:val="000000"/>
      <w:sz w:val="24"/>
      <w:szCs w:val="24"/>
    </w:rPr>
  </w:style>
  <w:style w:type="paragraph" w:customStyle="1" w:styleId="Centeredblue">
    <w:name w:val="Centered blue"/>
    <w:uiPriority w:val="99"/>
    <w:pPr>
      <w:widowControl w:val="0"/>
      <w:tabs>
        <w:tab w:val="left" w:pos="432"/>
      </w:tabs>
      <w:autoSpaceDE w:val="0"/>
      <w:autoSpaceDN w:val="0"/>
      <w:adjustRightInd w:val="0"/>
      <w:spacing w:after="181"/>
      <w:jc w:val="center"/>
    </w:pPr>
    <w:rPr>
      <w:b/>
      <w:bCs/>
      <w:color w:val="000000"/>
      <w:sz w:val="24"/>
      <w:szCs w:val="24"/>
    </w:rPr>
  </w:style>
  <w:style w:type="paragraph" w:customStyle="1" w:styleId="CenteredBold">
    <w:name w:val="CenteredBold"/>
    <w:uiPriority w:val="99"/>
    <w:pPr>
      <w:widowControl w:val="0"/>
      <w:autoSpaceDE w:val="0"/>
      <w:autoSpaceDN w:val="0"/>
      <w:adjustRightInd w:val="0"/>
      <w:spacing w:after="181"/>
      <w:jc w:val="center"/>
    </w:pPr>
    <w:rPr>
      <w:b/>
      <w:bCs/>
      <w:sz w:val="24"/>
      <w:szCs w:val="24"/>
    </w:rPr>
  </w:style>
  <w:style w:type="paragraph" w:customStyle="1" w:styleId="Centered1">
    <w:name w:val="Centered1"/>
    <w:aliases w:val="Bold1"/>
    <w:uiPriority w:val="99"/>
    <w:pPr>
      <w:widowControl w:val="0"/>
      <w:tabs>
        <w:tab w:val="left" w:pos="432"/>
        <w:tab w:val="left" w:pos="864"/>
        <w:tab w:val="left" w:pos="1440"/>
        <w:tab w:val="left" w:pos="2015"/>
        <w:tab w:val="left" w:pos="2591"/>
        <w:tab w:val="left" w:pos="3311"/>
      </w:tabs>
      <w:autoSpaceDE w:val="0"/>
      <w:autoSpaceDN w:val="0"/>
      <w:adjustRightInd w:val="0"/>
      <w:spacing w:after="181"/>
      <w:jc w:val="center"/>
    </w:pPr>
    <w:rPr>
      <w:b/>
      <w:bCs/>
      <w:sz w:val="24"/>
      <w:szCs w:val="24"/>
    </w:rPr>
  </w:style>
  <w:style w:type="paragraph" w:customStyle="1" w:styleId="chronbigbuttonlayout1">
    <w:name w:val="chron_bigbutton_layout.1"/>
    <w:uiPriority w:val="99"/>
    <w:pPr>
      <w:widowControl w:val="0"/>
      <w:tabs>
        <w:tab w:val="left" w:pos="1247"/>
        <w:tab w:val="left" w:pos="2494"/>
        <w:tab w:val="left" w:pos="3742"/>
        <w:tab w:val="left" w:pos="4989"/>
        <w:tab w:val="left" w:pos="6236"/>
        <w:tab w:val="left" w:pos="7483"/>
        <w:tab w:val="left" w:pos="9071"/>
      </w:tabs>
      <w:autoSpaceDE w:val="0"/>
      <w:autoSpaceDN w:val="0"/>
      <w:adjustRightInd w:val="0"/>
      <w:spacing w:after="181"/>
    </w:pPr>
    <w:rPr>
      <w:sz w:val="24"/>
      <w:szCs w:val="24"/>
    </w:rPr>
  </w:style>
  <w:style w:type="paragraph" w:customStyle="1" w:styleId="chronbuttonlayout">
    <w:name w:val="chron_button_layout"/>
    <w:uiPriority w:val="99"/>
    <w:pPr>
      <w:widowControl w:val="0"/>
      <w:tabs>
        <w:tab w:val="left" w:pos="850"/>
        <w:tab w:val="left" w:pos="1700"/>
        <w:tab w:val="left" w:pos="2551"/>
        <w:tab w:val="left" w:pos="3401"/>
        <w:tab w:val="left" w:pos="4252"/>
        <w:tab w:val="left" w:pos="5102"/>
        <w:tab w:val="left" w:pos="5953"/>
        <w:tab w:val="left" w:pos="6803"/>
      </w:tabs>
      <w:autoSpaceDE w:val="0"/>
      <w:autoSpaceDN w:val="0"/>
      <w:adjustRightInd w:val="0"/>
      <w:spacing w:after="181"/>
    </w:pPr>
    <w:rPr>
      <w:sz w:val="24"/>
      <w:szCs w:val="24"/>
    </w:rPr>
  </w:style>
  <w:style w:type="paragraph" w:customStyle="1" w:styleId="CourierNewPt10">
    <w:name w:val="CourierNewPt10"/>
    <w:uiPriority w:val="99"/>
    <w:pPr>
      <w:widowControl w:val="0"/>
      <w:autoSpaceDE w:val="0"/>
      <w:autoSpaceDN w:val="0"/>
      <w:adjustRightInd w:val="0"/>
    </w:pPr>
    <w:rPr>
      <w:rFonts w:ascii="Courier New" w:hAnsi="Courier New" w:cs="Courier New"/>
    </w:rPr>
  </w:style>
  <w:style w:type="paragraph" w:customStyle="1" w:styleId="FieldLine-1">
    <w:name w:val="Field Line-1"/>
    <w:uiPriority w:val="99"/>
    <w:pPr>
      <w:widowControl w:val="0"/>
      <w:pBdr>
        <w:top w:val="single" w:sz="11" w:space="0" w:color="000000"/>
      </w:pBdr>
      <w:autoSpaceDE w:val="0"/>
      <w:autoSpaceDN w:val="0"/>
      <w:adjustRightInd w:val="0"/>
    </w:pPr>
    <w:rPr>
      <w:rFonts w:ascii="Arial" w:hAnsi="Arial" w:cs="Arial"/>
      <w:sz w:val="24"/>
      <w:szCs w:val="24"/>
    </w:rPr>
  </w:style>
  <w:style w:type="paragraph" w:customStyle="1" w:styleId="FieldLine-2">
    <w:name w:val="Field Line-2"/>
    <w:uiPriority w:val="99"/>
    <w:pPr>
      <w:widowControl w:val="0"/>
      <w:pBdr>
        <w:bottom w:val="single" w:sz="11" w:space="0" w:color="000000"/>
      </w:pBdr>
      <w:autoSpaceDE w:val="0"/>
      <w:autoSpaceDN w:val="0"/>
      <w:adjustRightInd w:val="0"/>
      <w:spacing w:after="181"/>
    </w:pPr>
    <w:rPr>
      <w:rFonts w:ascii="Arial" w:hAnsi="Arial" w:cs="Arial"/>
      <w:sz w:val="24"/>
      <w:szCs w:val="24"/>
    </w:rPr>
  </w:style>
  <w:style w:type="paragraph" w:customStyle="1" w:styleId="Flynote">
    <w:name w:val="Flynote"/>
    <w:uiPriority w:val="99"/>
    <w:pPr>
      <w:widowControl w:val="0"/>
      <w:autoSpaceDE w:val="0"/>
      <w:autoSpaceDN w:val="0"/>
      <w:adjustRightInd w:val="0"/>
      <w:spacing w:after="181"/>
      <w:ind w:left="283" w:right="283"/>
      <w:jc w:val="both"/>
    </w:pPr>
    <w:rPr>
      <w:rFonts w:ascii="Arial" w:hAnsi="Arial" w:cs="Arial"/>
      <w:sz w:val="18"/>
      <w:szCs w:val="18"/>
    </w:rPr>
  </w:style>
  <w:style w:type="paragraph" w:customStyle="1" w:styleId="halfline">
    <w:name w:val="half line"/>
    <w:uiPriority w:val="99"/>
    <w:pPr>
      <w:widowControl w:val="0"/>
      <w:tabs>
        <w:tab w:val="right" w:leader="dot" w:pos="6000"/>
      </w:tabs>
      <w:autoSpaceDE w:val="0"/>
      <w:autoSpaceDN w:val="0"/>
      <w:adjustRightInd w:val="0"/>
      <w:jc w:val="both"/>
    </w:pPr>
    <w:rPr>
      <w:rFonts w:ascii="Times Roman" w:hAnsi="Times Roman" w:cs="Times Roman"/>
      <w:color w:val="000000"/>
      <w:sz w:val="10"/>
      <w:szCs w:val="10"/>
    </w:rPr>
  </w:style>
  <w:style w:type="paragraph" w:customStyle="1" w:styleId="hc">
    <w:name w:val="hc"/>
    <w:uiPriority w:val="99"/>
    <w:pPr>
      <w:widowControl w:val="0"/>
      <w:autoSpaceDE w:val="0"/>
      <w:autoSpaceDN w:val="0"/>
      <w:adjustRightInd w:val="0"/>
      <w:spacing w:before="660"/>
      <w:jc w:val="center"/>
    </w:pPr>
    <w:rPr>
      <w:rFonts w:ascii="Times Roman" w:hAnsi="Times Roman" w:cs="Times Roman"/>
      <w:color w:val="000000"/>
    </w:rPr>
  </w:style>
  <w:style w:type="paragraph" w:customStyle="1" w:styleId="HC1">
    <w:name w:val="HC 1"/>
    <w:uiPriority w:val="99"/>
    <w:pPr>
      <w:widowControl w:val="0"/>
      <w:tabs>
        <w:tab w:val="left" w:pos="221"/>
      </w:tabs>
      <w:autoSpaceDE w:val="0"/>
      <w:autoSpaceDN w:val="0"/>
      <w:adjustRightInd w:val="0"/>
      <w:spacing w:before="720"/>
      <w:jc w:val="center"/>
    </w:pPr>
    <w:rPr>
      <w:rFonts w:ascii="Times" w:hAnsi="Times" w:cs="Times"/>
    </w:rPr>
  </w:style>
  <w:style w:type="paragraph" w:customStyle="1" w:styleId="HC2">
    <w:name w:val="HC 2"/>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3">
    <w:name w:val="HC 3"/>
    <w:uiPriority w:val="99"/>
    <w:pPr>
      <w:widowControl w:val="0"/>
      <w:tabs>
        <w:tab w:val="left" w:pos="221"/>
        <w:tab w:val="left" w:pos="760"/>
        <w:tab w:val="left" w:pos="1080"/>
      </w:tabs>
      <w:autoSpaceDE w:val="0"/>
      <w:autoSpaceDN w:val="0"/>
      <w:adjustRightInd w:val="0"/>
      <w:spacing w:before="240"/>
      <w:jc w:val="center"/>
    </w:pPr>
    <w:rPr>
      <w:rFonts w:ascii="Times" w:hAnsi="Times" w:cs="Times"/>
    </w:rPr>
  </w:style>
  <w:style w:type="paragraph" w:customStyle="1" w:styleId="HC4">
    <w:name w:val="HC 4"/>
    <w:uiPriority w:val="99"/>
    <w:pPr>
      <w:widowControl w:val="0"/>
      <w:tabs>
        <w:tab w:val="right" w:leader="dot" w:pos="680"/>
        <w:tab w:val="right" w:leader="dot" w:pos="5670"/>
      </w:tabs>
      <w:autoSpaceDE w:val="0"/>
      <w:autoSpaceDN w:val="0"/>
      <w:adjustRightInd w:val="0"/>
      <w:spacing w:before="210"/>
      <w:jc w:val="center"/>
    </w:pPr>
    <w:rPr>
      <w:rFonts w:ascii="Times" w:hAnsi="Times" w:cs="Times"/>
    </w:rPr>
  </w:style>
  <w:style w:type="paragraph" w:customStyle="1" w:styleId="HC5">
    <w:name w:val="HC 5"/>
    <w:uiPriority w:val="99"/>
    <w:pPr>
      <w:widowControl w:val="0"/>
      <w:tabs>
        <w:tab w:val="right" w:leader="dot" w:pos="680"/>
        <w:tab w:val="right" w:leader="dot" w:pos="5670"/>
      </w:tabs>
      <w:autoSpaceDE w:val="0"/>
      <w:autoSpaceDN w:val="0"/>
      <w:adjustRightInd w:val="0"/>
      <w:spacing w:before="210"/>
      <w:jc w:val="center"/>
    </w:pPr>
    <w:rPr>
      <w:rFonts w:ascii="Times" w:hAnsi="Times" w:cs="Times"/>
      <w:i/>
      <w:iCs/>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i/>
      <w:iCs/>
      <w:color w:val="000000"/>
      <w:sz w:val="28"/>
      <w:szCs w:val="28"/>
    </w:rPr>
  </w:style>
  <w:style w:type="paragraph" w:customStyle="1" w:styleId="HR">
    <w:name w:val="HR"/>
    <w:uiPriority w:val="99"/>
    <w:pPr>
      <w:widowControl w:val="0"/>
      <w:pBdr>
        <w:top w:val="single" w:sz="6" w:space="0" w:color="000000"/>
      </w:pBdr>
      <w:autoSpaceDE w:val="0"/>
      <w:autoSpaceDN w:val="0"/>
      <w:adjustRightInd w:val="0"/>
      <w:spacing w:before="210"/>
      <w:ind w:right="4536"/>
      <w:jc w:val="both"/>
    </w:pPr>
    <w:rPr>
      <w:rFonts w:ascii="Helvetica" w:hAnsi="Helvetica" w:cs="Helvetica"/>
      <w:sz w:val="16"/>
      <w:szCs w:val="16"/>
    </w:rPr>
  </w:style>
  <w:style w:type="paragraph" w:customStyle="1" w:styleId="I">
    <w:name w:val="I"/>
    <w:uiPriority w:val="99"/>
    <w:pPr>
      <w:widowControl w:val="0"/>
      <w:tabs>
        <w:tab w:val="left" w:pos="578"/>
        <w:tab w:val="left" w:pos="862"/>
        <w:tab w:val="left" w:pos="1440"/>
        <w:tab w:val="left" w:pos="2013"/>
        <w:tab w:val="left" w:pos="2591"/>
        <w:tab w:val="left" w:pos="3311"/>
      </w:tabs>
      <w:autoSpaceDE w:val="0"/>
      <w:autoSpaceDN w:val="0"/>
      <w:adjustRightInd w:val="0"/>
      <w:spacing w:after="181"/>
      <w:ind w:left="578" w:hanging="578"/>
    </w:pPr>
    <w:rPr>
      <w:sz w:val="24"/>
      <w:szCs w:val="24"/>
    </w:rPr>
  </w:style>
  <w:style w:type="paragraph" w:customStyle="1" w:styleId="i10">
    <w:name w:val="i10"/>
    <w:uiPriority w:val="99"/>
    <w:pPr>
      <w:widowControl w:val="0"/>
      <w:tabs>
        <w:tab w:val="left" w:pos="300"/>
        <w:tab w:val="left" w:pos="660"/>
      </w:tabs>
      <w:autoSpaceDE w:val="0"/>
      <w:autoSpaceDN w:val="0"/>
      <w:adjustRightInd w:val="0"/>
      <w:ind w:left="660" w:hanging="660"/>
      <w:jc w:val="both"/>
    </w:pPr>
    <w:rPr>
      <w:rFonts w:ascii="Times" w:hAnsi="Times" w:cs="Times"/>
    </w:rPr>
  </w:style>
  <w:style w:type="paragraph" w:customStyle="1" w:styleId="i10plushalfspace">
    <w:name w:val="i10 plus half space"/>
    <w:uiPriority w:val="99"/>
    <w:pPr>
      <w:widowControl w:val="0"/>
      <w:tabs>
        <w:tab w:val="left" w:pos="300"/>
        <w:tab w:val="left" w:pos="660"/>
      </w:tabs>
      <w:autoSpaceDE w:val="0"/>
      <w:autoSpaceDN w:val="0"/>
      <w:adjustRightInd w:val="0"/>
      <w:spacing w:before="100"/>
      <w:ind w:left="660" w:hanging="660"/>
      <w:jc w:val="both"/>
    </w:pPr>
    <w:rPr>
      <w:rFonts w:ascii="Times" w:hAnsi="Times" w:cs="Times"/>
    </w:rPr>
  </w:style>
  <w:style w:type="paragraph" w:customStyle="1" w:styleId="I11">
    <w:name w:val="I11"/>
    <w:uiPriority w:val="99"/>
    <w:pPr>
      <w:widowControl w:val="0"/>
      <w:autoSpaceDE w:val="0"/>
      <w:autoSpaceDN w:val="0"/>
      <w:adjustRightInd w:val="0"/>
      <w:ind w:left="220"/>
      <w:jc w:val="both"/>
    </w:pPr>
    <w:rPr>
      <w:rFonts w:ascii="Times Roman" w:hAnsi="Times Roman" w:cs="Times Roman"/>
      <w:color w:val="000000"/>
    </w:rPr>
  </w:style>
  <w:style w:type="paragraph" w:customStyle="1" w:styleId="i11plushalf">
    <w:name w:val="i11 plus half"/>
    <w:uiPriority w:val="99"/>
    <w:pPr>
      <w:widowControl w:val="0"/>
      <w:tabs>
        <w:tab w:val="left" w:pos="170"/>
        <w:tab w:val="left" w:pos="340"/>
        <w:tab w:val="left" w:pos="510"/>
        <w:tab w:val="left" w:pos="680"/>
      </w:tabs>
      <w:autoSpaceDE w:val="0"/>
      <w:autoSpaceDN w:val="0"/>
      <w:adjustRightInd w:val="0"/>
      <w:spacing w:before="120"/>
      <w:ind w:left="220"/>
      <w:jc w:val="both"/>
    </w:pPr>
    <w:rPr>
      <w:rFonts w:ascii="Helvetica Medium" w:hAnsi="Helvetica Medium" w:cs="Helvetica Medium"/>
      <w:color w:val="000000"/>
    </w:rPr>
  </w:style>
  <w:style w:type="paragraph" w:customStyle="1" w:styleId="i12">
    <w:name w:val="i12"/>
    <w:uiPriority w:val="99"/>
    <w:pPr>
      <w:widowControl w:val="0"/>
      <w:pBdr>
        <w:bottom w:val="single" w:sz="6" w:space="0" w:color="000000"/>
      </w:pBdr>
      <w:autoSpaceDE w:val="0"/>
      <w:autoSpaceDN w:val="0"/>
      <w:adjustRightInd w:val="0"/>
    </w:pPr>
    <w:rPr>
      <w:rFonts w:ascii="Times" w:hAnsi="Times" w:cs="Times"/>
    </w:rPr>
  </w:style>
  <w:style w:type="paragraph" w:customStyle="1" w:styleId="i14">
    <w:name w:val="i14"/>
    <w:uiPriority w:val="99"/>
    <w:pPr>
      <w:widowControl w:val="0"/>
      <w:autoSpaceDE w:val="0"/>
      <w:autoSpaceDN w:val="0"/>
      <w:adjustRightInd w:val="0"/>
      <w:ind w:left="200" w:hanging="200"/>
      <w:jc w:val="both"/>
    </w:pPr>
    <w:rPr>
      <w:rFonts w:ascii="Times Roman" w:hAnsi="Times Roman" w:cs="Times Roman"/>
      <w:color w:val="000000"/>
    </w:rPr>
  </w:style>
  <w:style w:type="paragraph" w:customStyle="1" w:styleId="i14plusspaceabove">
    <w:name w:val="i14 plus space above"/>
    <w:uiPriority w:val="99"/>
    <w:pPr>
      <w:widowControl w:val="0"/>
      <w:tabs>
        <w:tab w:val="left" w:pos="221"/>
      </w:tabs>
      <w:autoSpaceDE w:val="0"/>
      <w:autoSpaceDN w:val="0"/>
      <w:adjustRightInd w:val="0"/>
      <w:spacing w:before="120"/>
      <w:ind w:left="220" w:hanging="220"/>
      <w:jc w:val="both"/>
    </w:pPr>
    <w:rPr>
      <w:rFonts w:ascii="New York" w:hAnsi="New York" w:cs="New York"/>
    </w:rPr>
  </w:style>
  <w:style w:type="paragraph" w:customStyle="1" w:styleId="i16">
    <w:name w:val="i16"/>
    <w:uiPriority w:val="99"/>
    <w:pPr>
      <w:widowControl w:val="0"/>
      <w:tabs>
        <w:tab w:val="left" w:pos="170"/>
        <w:tab w:val="left" w:pos="220"/>
        <w:tab w:val="left" w:pos="340"/>
        <w:tab w:val="left" w:pos="510"/>
        <w:tab w:val="left" w:pos="680"/>
      </w:tabs>
      <w:autoSpaceDE w:val="0"/>
      <w:autoSpaceDN w:val="0"/>
      <w:adjustRightInd w:val="0"/>
      <w:ind w:left="440" w:hanging="220"/>
      <w:jc w:val="both"/>
    </w:pPr>
    <w:rPr>
      <w:rFonts w:ascii="Times New Roman PS MT" w:hAnsi="Times New Roman PS MT" w:cs="Times New Roman PS MT"/>
      <w:color w:val="000000"/>
    </w:rPr>
  </w:style>
  <w:style w:type="paragraph" w:customStyle="1" w:styleId="i16plushalf">
    <w:name w:val="i16 plus half"/>
    <w:uiPriority w:val="99"/>
    <w:pPr>
      <w:widowControl w:val="0"/>
      <w:tabs>
        <w:tab w:val="left" w:pos="170"/>
        <w:tab w:val="left" w:pos="220"/>
        <w:tab w:val="left" w:pos="340"/>
        <w:tab w:val="left" w:pos="510"/>
        <w:tab w:val="left" w:pos="680"/>
      </w:tabs>
      <w:autoSpaceDE w:val="0"/>
      <w:autoSpaceDN w:val="0"/>
      <w:adjustRightInd w:val="0"/>
      <w:spacing w:before="120"/>
      <w:ind w:left="440" w:hanging="220"/>
      <w:jc w:val="both"/>
    </w:pPr>
    <w:rPr>
      <w:rFonts w:ascii="Times New Roman PS MT" w:hAnsi="Times New Roman PS MT" w:cs="Times New Roman PS MT"/>
      <w:color w:val="000000"/>
    </w:rPr>
  </w:style>
  <w:style w:type="paragraph" w:customStyle="1" w:styleId="i17plushalfabove">
    <w:name w:val="i17 plus half above"/>
    <w:uiPriority w:val="99"/>
    <w:pPr>
      <w:widowControl w:val="0"/>
      <w:tabs>
        <w:tab w:val="left" w:pos="170"/>
        <w:tab w:val="left" w:pos="340"/>
        <w:tab w:val="left" w:pos="510"/>
        <w:tab w:val="left" w:pos="680"/>
      </w:tabs>
      <w:autoSpaceDE w:val="0"/>
      <w:autoSpaceDN w:val="0"/>
      <w:adjustRightInd w:val="0"/>
      <w:spacing w:before="120"/>
      <w:ind w:left="720" w:hanging="720"/>
      <w:jc w:val="both"/>
    </w:pPr>
    <w:rPr>
      <w:rFonts w:ascii="Times Roman" w:hAnsi="Times Roman" w:cs="Times Roman"/>
      <w:color w:val="000000"/>
    </w:rPr>
  </w:style>
  <w:style w:type="paragraph" w:customStyle="1" w:styleId="I2">
    <w:name w:val="I2"/>
    <w:uiPriority w:val="99"/>
    <w:pPr>
      <w:widowControl w:val="0"/>
      <w:autoSpaceDE w:val="0"/>
      <w:autoSpaceDN w:val="0"/>
      <w:adjustRightInd w:val="0"/>
      <w:ind w:left="760" w:hanging="360"/>
      <w:jc w:val="both"/>
    </w:pPr>
    <w:rPr>
      <w:rFonts w:ascii="Times Roman" w:hAnsi="Times Roman" w:cs="Times Roman"/>
      <w:color w:val="000000"/>
    </w:rPr>
  </w:style>
  <w:style w:type="paragraph" w:customStyle="1" w:styleId="i26">
    <w:name w:val="i26"/>
    <w:uiPriority w:val="99"/>
    <w:pPr>
      <w:widowControl w:val="0"/>
      <w:tabs>
        <w:tab w:val="left" w:pos="221"/>
        <w:tab w:val="left" w:pos="760"/>
        <w:tab w:val="left" w:pos="1080"/>
      </w:tabs>
      <w:autoSpaceDE w:val="0"/>
      <w:autoSpaceDN w:val="0"/>
      <w:adjustRightInd w:val="0"/>
      <w:ind w:left="1640"/>
      <w:jc w:val="both"/>
    </w:pPr>
    <w:rPr>
      <w:rFonts w:ascii="New York" w:hAnsi="New York" w:cs="New York"/>
    </w:rPr>
  </w:style>
  <w:style w:type="paragraph" w:customStyle="1" w:styleId="i2plushalfspace">
    <w:name w:val="i2 plus half space"/>
    <w:uiPriority w:val="99"/>
    <w:pPr>
      <w:widowControl w:val="0"/>
      <w:tabs>
        <w:tab w:val="left" w:pos="170"/>
        <w:tab w:val="left" w:pos="340"/>
        <w:tab w:val="left" w:pos="510"/>
        <w:tab w:val="left" w:pos="680"/>
        <w:tab w:val="left" w:pos="760"/>
      </w:tabs>
      <w:autoSpaceDE w:val="0"/>
      <w:autoSpaceDN w:val="0"/>
      <w:adjustRightInd w:val="0"/>
      <w:spacing w:before="120"/>
      <w:ind w:left="780" w:hanging="340"/>
      <w:jc w:val="both"/>
    </w:pPr>
    <w:rPr>
      <w:rFonts w:ascii="Times Roman" w:hAnsi="Times Roman" w:cs="Times Roman"/>
      <w:color w:val="000000"/>
    </w:rPr>
  </w:style>
  <w:style w:type="paragraph" w:customStyle="1" w:styleId="i3">
    <w:name w:val="i3"/>
    <w:uiPriority w:val="99"/>
    <w:pPr>
      <w:widowControl w:val="0"/>
      <w:tabs>
        <w:tab w:val="right" w:leader="dot" w:pos="6000"/>
      </w:tabs>
      <w:autoSpaceDE w:val="0"/>
      <w:autoSpaceDN w:val="0"/>
      <w:adjustRightInd w:val="0"/>
      <w:spacing w:before="110"/>
      <w:ind w:left="240"/>
      <w:jc w:val="both"/>
    </w:pPr>
    <w:rPr>
      <w:rFonts w:ascii="Times Roman" w:hAnsi="Times Roman" w:cs="Times Roman"/>
      <w:color w:val="000000"/>
    </w:rPr>
  </w:style>
  <w:style w:type="paragraph" w:customStyle="1" w:styleId="i6">
    <w:name w:val="i6"/>
    <w:uiPriority w:val="99"/>
    <w:pPr>
      <w:widowControl w:val="0"/>
      <w:tabs>
        <w:tab w:val="left" w:pos="221"/>
        <w:tab w:val="left" w:pos="760"/>
        <w:tab w:val="left" w:pos="1080"/>
        <w:tab w:val="right" w:pos="1360"/>
        <w:tab w:val="left" w:pos="1460"/>
      </w:tabs>
      <w:autoSpaceDE w:val="0"/>
      <w:autoSpaceDN w:val="0"/>
      <w:adjustRightInd w:val="0"/>
      <w:ind w:left="660"/>
      <w:jc w:val="both"/>
    </w:pPr>
    <w:rPr>
      <w:rFonts w:ascii="New York" w:hAnsi="New York" w:cs="New York"/>
    </w:rPr>
  </w:style>
  <w:style w:type="paragraph" w:customStyle="1" w:styleId="i6plushalf">
    <w:name w:val="i6 plus half"/>
    <w:uiPriority w:val="99"/>
    <w:pPr>
      <w:widowControl w:val="0"/>
      <w:tabs>
        <w:tab w:val="left" w:pos="221"/>
        <w:tab w:val="left" w:pos="980"/>
        <w:tab w:val="left" w:pos="1080"/>
      </w:tabs>
      <w:autoSpaceDE w:val="0"/>
      <w:autoSpaceDN w:val="0"/>
      <w:adjustRightInd w:val="0"/>
      <w:spacing w:before="120"/>
      <w:ind w:left="780"/>
      <w:jc w:val="both"/>
    </w:pPr>
    <w:rPr>
      <w:rFonts w:ascii="Times" w:hAnsi="Times" w:cs="Times"/>
    </w:rPr>
  </w:style>
  <w:style w:type="paragraph" w:customStyle="1" w:styleId="i7">
    <w:name w:val="i7"/>
    <w:uiPriority w:val="99"/>
    <w:pPr>
      <w:widowControl w:val="0"/>
      <w:tabs>
        <w:tab w:val="right" w:pos="1000"/>
        <w:tab w:val="left" w:pos="1100"/>
      </w:tabs>
      <w:autoSpaceDE w:val="0"/>
      <w:autoSpaceDN w:val="0"/>
      <w:adjustRightInd w:val="0"/>
      <w:jc w:val="both"/>
    </w:pPr>
    <w:rPr>
      <w:rFonts w:ascii="Times Roman" w:hAnsi="Times Roman" w:cs="Times Roman"/>
      <w:color w:val="000000"/>
    </w:rPr>
  </w:style>
  <w:style w:type="paragraph" w:customStyle="1" w:styleId="i7iii">
    <w:name w:val="i7 (iii)"/>
    <w:uiPriority w:val="99"/>
    <w:pPr>
      <w:widowControl w:val="0"/>
      <w:tabs>
        <w:tab w:val="right" w:pos="1060"/>
        <w:tab w:val="left" w:pos="1160"/>
      </w:tabs>
      <w:autoSpaceDE w:val="0"/>
      <w:autoSpaceDN w:val="0"/>
      <w:adjustRightInd w:val="0"/>
      <w:ind w:left="1160" w:hanging="1160"/>
      <w:jc w:val="both"/>
    </w:pPr>
    <w:rPr>
      <w:rFonts w:ascii="Times Roman" w:hAnsi="Times Roman" w:cs="Times Roman"/>
      <w:color w:val="000000"/>
    </w:rPr>
  </w:style>
  <w:style w:type="paragraph" w:customStyle="1" w:styleId="i7plushalfspace">
    <w:name w:val="i7 plus half space"/>
    <w:uiPriority w:val="99"/>
    <w:pPr>
      <w:widowControl w:val="0"/>
      <w:tabs>
        <w:tab w:val="left" w:pos="1080"/>
        <w:tab w:val="right" w:pos="1360"/>
        <w:tab w:val="left" w:pos="1540"/>
      </w:tabs>
      <w:autoSpaceDE w:val="0"/>
      <w:autoSpaceDN w:val="0"/>
      <w:adjustRightInd w:val="0"/>
      <w:spacing w:before="110"/>
      <w:ind w:left="1100" w:hanging="440"/>
      <w:jc w:val="both"/>
    </w:pPr>
    <w:rPr>
      <w:rFonts w:ascii="Times" w:hAnsi="Times" w:cs="Times"/>
    </w:rPr>
  </w:style>
  <w:style w:type="paragraph" w:customStyle="1" w:styleId="I8">
    <w:name w:val="I8"/>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8plushalfspaceabove">
    <w:name w:val="i8 plus half space above"/>
    <w:uiPriority w:val="99"/>
    <w:pPr>
      <w:widowControl w:val="0"/>
      <w:tabs>
        <w:tab w:val="left" w:pos="300"/>
        <w:tab w:val="left" w:pos="660"/>
      </w:tabs>
      <w:autoSpaceDE w:val="0"/>
      <w:autoSpaceDN w:val="0"/>
      <w:adjustRightInd w:val="0"/>
      <w:spacing w:before="105"/>
      <w:ind w:left="660" w:hanging="660"/>
      <w:jc w:val="both"/>
    </w:pPr>
    <w:rPr>
      <w:rFonts w:ascii="Times" w:hAnsi="Times" w:cs="Times"/>
    </w:rPr>
  </w:style>
  <w:style w:type="paragraph" w:customStyle="1" w:styleId="I9">
    <w:name w:val="I9"/>
    <w:uiPriority w:val="99"/>
    <w:pPr>
      <w:widowControl w:val="0"/>
      <w:tabs>
        <w:tab w:val="right" w:leader="dot" w:pos="6000"/>
      </w:tabs>
      <w:autoSpaceDE w:val="0"/>
      <w:autoSpaceDN w:val="0"/>
      <w:adjustRightInd w:val="0"/>
      <w:ind w:left="360"/>
      <w:jc w:val="both"/>
    </w:pPr>
    <w:rPr>
      <w:rFonts w:ascii="Times Roman" w:hAnsi="Times Roman" w:cs="Times Roman"/>
      <w:color w:val="000000"/>
    </w:rPr>
  </w:style>
  <w:style w:type="paragraph" w:customStyle="1" w:styleId="Ia">
    <w:name w:val="Ia"/>
    <w:uiPriority w:val="99"/>
    <w:pPr>
      <w:widowControl w:val="0"/>
      <w:tabs>
        <w:tab w:val="left" w:pos="850"/>
      </w:tabs>
      <w:autoSpaceDE w:val="0"/>
      <w:autoSpaceDN w:val="0"/>
      <w:adjustRightInd w:val="0"/>
      <w:spacing w:after="181"/>
      <w:ind w:left="850" w:hanging="850"/>
    </w:pPr>
    <w:rPr>
      <w:sz w:val="24"/>
      <w:szCs w:val="24"/>
    </w:rPr>
  </w:style>
  <w:style w:type="paragraph" w:customStyle="1" w:styleId="IBold">
    <w:name w:val="IBold"/>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6" w:hanging="576"/>
    </w:pPr>
    <w:rPr>
      <w:b/>
      <w:bCs/>
      <w:sz w:val="24"/>
      <w:szCs w:val="24"/>
    </w:rPr>
  </w:style>
  <w:style w:type="paragraph" w:customStyle="1" w:styleId="Ilong">
    <w:name w:val="I long"/>
    <w:uiPriority w:val="99"/>
    <w:pPr>
      <w:widowControl w:val="0"/>
      <w:tabs>
        <w:tab w:val="left" w:pos="1134"/>
      </w:tabs>
      <w:autoSpaceDE w:val="0"/>
      <w:autoSpaceDN w:val="0"/>
      <w:adjustRightInd w:val="0"/>
      <w:spacing w:after="181"/>
      <w:ind w:left="1134" w:hanging="1134"/>
    </w:pPr>
    <w:rPr>
      <w:sz w:val="24"/>
      <w:szCs w:val="24"/>
    </w:rPr>
  </w:style>
  <w:style w:type="paragraph" w:customStyle="1" w:styleId="LC2">
    <w:name w:val="LC2"/>
    <w:uiPriority w:val="99"/>
    <w:pPr>
      <w:widowControl w:val="0"/>
      <w:tabs>
        <w:tab w:val="left" w:pos="454"/>
        <w:tab w:val="left" w:pos="567"/>
        <w:tab w:val="left" w:pos="5102"/>
      </w:tabs>
      <w:autoSpaceDE w:val="0"/>
      <w:autoSpaceDN w:val="0"/>
      <w:adjustRightInd w:val="0"/>
      <w:ind w:firstLine="288"/>
    </w:pPr>
  </w:style>
  <w:style w:type="paragraph" w:customStyle="1" w:styleId="Level-Centeredblue">
    <w:name w:val="Level-Centered blue"/>
    <w:uiPriority w:val="99"/>
    <w:pPr>
      <w:widowControl w:val="0"/>
      <w:autoSpaceDE w:val="0"/>
      <w:autoSpaceDN w:val="0"/>
      <w:adjustRightInd w:val="0"/>
      <w:spacing w:after="181"/>
      <w:jc w:val="center"/>
    </w:pPr>
    <w:rPr>
      <w:b/>
      <w:bCs/>
      <w:color w:val="000000"/>
      <w:sz w:val="24"/>
      <w:szCs w:val="24"/>
    </w:rPr>
  </w:style>
  <w:style w:type="paragraph" w:customStyle="1" w:styleId="Level-Iablue">
    <w:name w:val="Level-Ia blue"/>
    <w:uiPriority w:val="99"/>
    <w:pPr>
      <w:widowControl w:val="0"/>
      <w:tabs>
        <w:tab w:val="left" w:pos="850"/>
      </w:tabs>
      <w:autoSpaceDE w:val="0"/>
      <w:autoSpaceDN w:val="0"/>
      <w:adjustRightInd w:val="0"/>
      <w:spacing w:after="181"/>
      <w:ind w:left="850" w:hanging="850"/>
    </w:pPr>
    <w:rPr>
      <w:b/>
      <w:bCs/>
      <w:color w:val="000000"/>
      <w:sz w:val="24"/>
      <w:szCs w:val="24"/>
    </w:rPr>
  </w:style>
  <w:style w:type="paragraph" w:customStyle="1" w:styleId="Level-Iblue">
    <w:name w:val="Level-I blue"/>
    <w:uiPriority w:val="99"/>
    <w:pPr>
      <w:widowControl w:val="0"/>
      <w:tabs>
        <w:tab w:val="left" w:pos="578"/>
      </w:tabs>
      <w:autoSpaceDE w:val="0"/>
      <w:autoSpaceDN w:val="0"/>
      <w:adjustRightInd w:val="0"/>
      <w:spacing w:after="181"/>
      <w:ind w:left="577" w:hanging="577"/>
    </w:pPr>
    <w:rPr>
      <w:b/>
      <w:bCs/>
      <w:color w:val="000000"/>
      <w:sz w:val="24"/>
      <w:szCs w:val="24"/>
    </w:rPr>
  </w:style>
  <w:style w:type="paragraph" w:customStyle="1" w:styleId="Level-Ilongblue">
    <w:name w:val="Level-I long blue"/>
    <w:uiPriority w:val="99"/>
    <w:pPr>
      <w:widowControl w:val="0"/>
      <w:tabs>
        <w:tab w:val="left" w:pos="1134"/>
      </w:tabs>
      <w:autoSpaceDE w:val="0"/>
      <w:autoSpaceDN w:val="0"/>
      <w:adjustRightInd w:val="0"/>
      <w:spacing w:after="181"/>
      <w:ind w:left="1134" w:hanging="1134"/>
    </w:pPr>
    <w:rPr>
      <w:b/>
      <w:bCs/>
      <w:color w:val="000000"/>
      <w:sz w:val="24"/>
      <w:szCs w:val="24"/>
    </w:rPr>
  </w:style>
  <w:style w:type="paragraph" w:customStyle="1" w:styleId="Level-Normalblue">
    <w:name w:val="Level-Normal blue"/>
    <w:uiPriority w:val="99"/>
    <w:pPr>
      <w:widowControl w:val="0"/>
      <w:autoSpaceDE w:val="0"/>
      <w:autoSpaceDN w:val="0"/>
      <w:adjustRightInd w:val="0"/>
      <w:spacing w:after="181"/>
    </w:pPr>
    <w:rPr>
      <w:b/>
      <w:bCs/>
      <w:color w:val="000000"/>
      <w:sz w:val="24"/>
      <w:szCs w:val="24"/>
    </w:rPr>
  </w:style>
  <w:style w:type="paragraph" w:customStyle="1" w:styleId="Level-TI">
    <w:name w:val="Level-TI"/>
    <w:uiPriority w:val="99"/>
    <w:pPr>
      <w:widowControl w:val="0"/>
      <w:tabs>
        <w:tab w:val="left" w:pos="283"/>
        <w:tab w:val="left" w:pos="861"/>
        <w:tab w:val="left" w:pos="1293"/>
        <w:tab w:val="left" w:pos="1865"/>
        <w:tab w:val="left" w:pos="2443"/>
        <w:tab w:val="left" w:pos="3163"/>
      </w:tabs>
      <w:autoSpaceDE w:val="0"/>
      <w:autoSpaceDN w:val="0"/>
      <w:adjustRightInd w:val="0"/>
      <w:spacing w:after="181"/>
      <w:ind w:left="861" w:hanging="861"/>
    </w:pPr>
    <w:rPr>
      <w:b/>
      <w:bCs/>
      <w:color w:val="000000"/>
      <w:sz w:val="24"/>
      <w:szCs w:val="24"/>
    </w:rPr>
  </w:style>
  <w:style w:type="paragraph" w:customStyle="1" w:styleId="link">
    <w:name w:val="link"/>
    <w:uiPriority w:val="99"/>
    <w:pPr>
      <w:widowControl w:val="0"/>
      <w:tabs>
        <w:tab w:val="left" w:pos="576"/>
        <w:tab w:val="left" w:pos="2015"/>
        <w:tab w:val="left" w:pos="2591"/>
        <w:tab w:val="left" w:pos="3311"/>
      </w:tabs>
      <w:autoSpaceDE w:val="0"/>
      <w:autoSpaceDN w:val="0"/>
      <w:adjustRightInd w:val="0"/>
      <w:ind w:left="576" w:hanging="576"/>
    </w:pPr>
    <w:rPr>
      <w:b/>
      <w:bCs/>
      <w:sz w:val="24"/>
      <w:szCs w:val="24"/>
    </w:rPr>
  </w:style>
  <w:style w:type="paragraph" w:customStyle="1" w:styleId="ListingCentered">
    <w:name w:val="Listing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spacing w:after="181"/>
      <w:jc w:val="center"/>
    </w:pPr>
    <w:rPr>
      <w:color w:val="000000"/>
    </w:rPr>
  </w:style>
  <w:style w:type="paragraph" w:customStyle="1" w:styleId="ListingRI">
    <w:name w:val="ListingRI"/>
    <w:uiPriority w:val="99"/>
    <w:pPr>
      <w:widowControl w:val="0"/>
      <w:tabs>
        <w:tab w:val="right" w:pos="1134"/>
        <w:tab w:val="left" w:pos="1700"/>
      </w:tabs>
      <w:autoSpaceDE w:val="0"/>
      <w:autoSpaceDN w:val="0"/>
      <w:adjustRightInd w:val="0"/>
      <w:spacing w:after="181"/>
      <w:ind w:left="1701" w:hanging="1701"/>
    </w:pPr>
    <w:rPr>
      <w:color w:val="000000"/>
    </w:rPr>
  </w:style>
  <w:style w:type="paragraph" w:customStyle="1" w:styleId="ListingRISchedule">
    <w:name w:val="ListingRI_Schedule"/>
    <w:uiPriority w:val="99"/>
    <w:pPr>
      <w:widowControl w:val="0"/>
      <w:tabs>
        <w:tab w:val="right" w:pos="1134"/>
        <w:tab w:val="left" w:pos="1701"/>
      </w:tabs>
      <w:autoSpaceDE w:val="0"/>
      <w:autoSpaceDN w:val="0"/>
      <w:adjustRightInd w:val="0"/>
      <w:spacing w:after="181"/>
      <w:ind w:left="1701" w:hanging="1701"/>
    </w:pPr>
    <w:rPr>
      <w:color w:val="000000"/>
    </w:rPr>
  </w:style>
  <w:style w:type="paragraph" w:customStyle="1" w:styleId="MenuScreen0">
    <w:name w:val="MenuScreen"/>
    <w:uiPriority w:val="99"/>
    <w:pPr>
      <w:widowControl w:val="0"/>
      <w:autoSpaceDE w:val="0"/>
      <w:autoSpaceDN w:val="0"/>
      <w:adjustRightInd w:val="0"/>
      <w:spacing w:after="181"/>
      <w:jc w:val="center"/>
    </w:pPr>
    <w:rPr>
      <w:sz w:val="24"/>
      <w:szCs w:val="24"/>
    </w:rPr>
  </w:style>
  <w:style w:type="paragraph" w:customStyle="1" w:styleId="Noparagraphstyle">
    <w:name w:val="[No paragraph style]"/>
    <w:uiPriority w:val="99"/>
    <w:pPr>
      <w:widowControl w:val="0"/>
      <w:autoSpaceDE w:val="0"/>
      <w:autoSpaceDN w:val="0"/>
      <w:adjustRightInd w:val="0"/>
      <w:spacing w:line="287" w:lineRule="auto"/>
    </w:pPr>
    <w:rPr>
      <w:rFonts w:ascii="Times Roman" w:hAnsi="Times Roman" w:cs="Times Roman"/>
      <w:color w:val="000000"/>
      <w:sz w:val="24"/>
      <w:szCs w:val="24"/>
    </w:rPr>
  </w:style>
  <w:style w:type="paragraph" w:customStyle="1" w:styleId="NormalBold">
    <w:name w:val="NormalBold"/>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b/>
      <w:bCs/>
      <w:sz w:val="24"/>
      <w:szCs w:val="24"/>
    </w:rPr>
  </w:style>
  <w:style w:type="paragraph" w:customStyle="1" w:styleId="PageBreak">
    <w:name w:val="Page Break"/>
    <w:uiPriority w:val="99"/>
    <w:pPr>
      <w:widowControl w:val="0"/>
      <w:pBdr>
        <w:top w:val="single" w:sz="14" w:space="1" w:color="008080"/>
      </w:pBdr>
      <w:autoSpaceDE w:val="0"/>
      <w:autoSpaceDN w:val="0"/>
      <w:adjustRightInd w:val="0"/>
      <w:spacing w:before="144" w:after="144"/>
      <w:jc w:val="center"/>
    </w:pPr>
    <w:rPr>
      <w:rFonts w:ascii="Arial" w:hAnsi="Arial" w:cs="Arial"/>
      <w:b/>
      <w:bCs/>
      <w:color w:val="808080"/>
      <w:sz w:val="18"/>
      <w:szCs w:val="18"/>
    </w:rPr>
  </w:style>
  <w:style w:type="paragraph" w:customStyle="1" w:styleId="Pb">
    <w:name w:val="Pb"/>
    <w:uiPriority w:val="99"/>
    <w:pPr>
      <w:widowControl w:val="0"/>
      <w:pBdr>
        <w:top w:val="single" w:sz="6" w:space="2" w:color="000000"/>
      </w:pBdr>
      <w:autoSpaceDE w:val="0"/>
      <w:autoSpaceDN w:val="0"/>
      <w:adjustRightInd w:val="0"/>
      <w:spacing w:after="181"/>
      <w:jc w:val="right"/>
    </w:pPr>
    <w:rPr>
      <w:rFonts w:ascii="Arial" w:hAnsi="Arial" w:cs="Arial"/>
      <w:b/>
      <w:bCs/>
      <w:color w:val="808080"/>
      <w:sz w:val="18"/>
      <w:szCs w:val="18"/>
    </w:rPr>
  </w:style>
  <w:style w:type="paragraph" w:customStyle="1" w:styleId="PbL4">
    <w:name w:val="Pb_L4"/>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b/>
      <w:bCs/>
      <w:color w:val="808080"/>
      <w:sz w:val="18"/>
      <w:szCs w:val="18"/>
    </w:rPr>
  </w:style>
  <w:style w:type="character" w:customStyle="1" w:styleId="PlainTextChar">
    <w:name w:val="Plain Text Char"/>
    <w:basedOn w:val="DefaultParagraphFont"/>
    <w:link w:val="PlainText"/>
    <w:uiPriority w:val="99"/>
    <w:semiHidden/>
    <w:rPr>
      <w:rFonts w:ascii="Courier New" w:hAnsi="Courier New" w:cs="Courier New"/>
      <w:color w:val="000000"/>
      <w:sz w:val="20"/>
      <w:szCs w:val="20"/>
    </w:rPr>
  </w:style>
  <w:style w:type="paragraph" w:customStyle="1" w:styleId="QT-Centered">
    <w:name w:val="QT-Centered"/>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center"/>
    </w:pPr>
    <w:rPr>
      <w:rFonts w:ascii="Arial" w:hAnsi="Arial" w:cs="Arial"/>
      <w:sz w:val="18"/>
      <w:szCs w:val="18"/>
    </w:rPr>
  </w:style>
  <w:style w:type="paragraph" w:customStyle="1" w:styleId="QT-Centre">
    <w:name w:val="QT-Centre"/>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spacing w:after="181"/>
      <w:jc w:val="center"/>
    </w:pPr>
    <w:rPr>
      <w:rFonts w:ascii="Arial" w:hAnsi="Arial" w:cs="Arial"/>
    </w:rPr>
  </w:style>
  <w:style w:type="paragraph" w:customStyle="1" w:styleId="QT-Field">
    <w:name w:val="QT-Field"/>
    <w:uiPriority w:val="99"/>
    <w:pPr>
      <w:widowControl w:val="0"/>
      <w:tabs>
        <w:tab w:val="left" w:pos="283"/>
      </w:tabs>
      <w:autoSpaceDE w:val="0"/>
      <w:autoSpaceDN w:val="0"/>
      <w:adjustRightInd w:val="0"/>
      <w:spacing w:after="17"/>
    </w:pPr>
    <w:rPr>
      <w:rFonts w:ascii="Arial" w:hAnsi="Arial" w:cs="Arial"/>
    </w:rPr>
  </w:style>
  <w:style w:type="paragraph" w:customStyle="1" w:styleId="QT-I">
    <w:name w:val="QT-I"/>
    <w:uiPriority w:val="99"/>
    <w:pPr>
      <w:widowControl w:val="0"/>
      <w:tabs>
        <w:tab w:val="left" w:pos="283"/>
        <w:tab w:val="left" w:pos="578"/>
        <w:tab w:val="left" w:pos="862"/>
        <w:tab w:val="left" w:pos="1440"/>
        <w:tab w:val="left" w:pos="2013"/>
        <w:tab w:val="left" w:pos="2591"/>
        <w:tab w:val="left" w:pos="3311"/>
      </w:tabs>
      <w:autoSpaceDE w:val="0"/>
      <w:autoSpaceDN w:val="0"/>
      <w:adjustRightInd w:val="0"/>
      <w:spacing w:after="181"/>
      <w:ind w:left="283" w:hanging="283"/>
    </w:pPr>
    <w:rPr>
      <w:rFonts w:ascii="Arial" w:hAnsi="Arial" w:cs="Arial"/>
      <w:color w:val="000000"/>
      <w:sz w:val="18"/>
      <w:szCs w:val="18"/>
    </w:rPr>
  </w:style>
  <w:style w:type="paragraph" w:customStyle="1" w:styleId="QT-IndexToRegs">
    <w:name w:val="QT-IndexToRegs"/>
    <w:uiPriority w:val="99"/>
    <w:pPr>
      <w:widowControl w:val="0"/>
      <w:tabs>
        <w:tab w:val="left" w:pos="144"/>
        <w:tab w:val="left" w:pos="288"/>
        <w:tab w:val="left" w:pos="432"/>
        <w:tab w:val="left" w:pos="576"/>
        <w:tab w:val="left" w:pos="720"/>
        <w:tab w:val="left" w:pos="864"/>
        <w:tab w:val="left" w:pos="1008"/>
        <w:tab w:val="left" w:pos="1152"/>
        <w:tab w:val="left" w:pos="1296"/>
        <w:tab w:val="left" w:pos="1440"/>
        <w:tab w:val="left" w:pos="1584"/>
      </w:tabs>
      <w:autoSpaceDE w:val="0"/>
      <w:autoSpaceDN w:val="0"/>
      <w:adjustRightInd w:val="0"/>
    </w:pPr>
    <w:rPr>
      <w:rFonts w:ascii="Arial" w:hAnsi="Arial" w:cs="Arial"/>
      <w:sz w:val="18"/>
      <w:szCs w:val="18"/>
    </w:rPr>
  </w:style>
  <w:style w:type="paragraph" w:customStyle="1" w:styleId="QT-ITable">
    <w:name w:val="QT-I Table"/>
    <w:uiPriority w:val="99"/>
    <w:pPr>
      <w:widowControl w:val="0"/>
      <w:tabs>
        <w:tab w:val="left" w:pos="283"/>
      </w:tabs>
      <w:autoSpaceDE w:val="0"/>
      <w:autoSpaceDN w:val="0"/>
      <w:adjustRightInd w:val="0"/>
      <w:ind w:left="283" w:hanging="283"/>
    </w:pPr>
    <w:rPr>
      <w:rFonts w:ascii="Arial" w:hAnsi="Arial" w:cs="Arial"/>
    </w:rPr>
  </w:style>
  <w:style w:type="paragraph" w:customStyle="1" w:styleId="QT-ITable0">
    <w:name w:val="QT-I (Table)"/>
    <w:uiPriority w:val="99"/>
    <w:pPr>
      <w:widowControl w:val="0"/>
      <w:tabs>
        <w:tab w:val="left" w:pos="283"/>
      </w:tabs>
      <w:autoSpaceDE w:val="0"/>
      <w:autoSpaceDN w:val="0"/>
      <w:adjustRightInd w:val="0"/>
      <w:ind w:left="283" w:hanging="283"/>
    </w:pPr>
    <w:rPr>
      <w:rFonts w:ascii="Arial" w:hAnsi="Arial" w:cs="Arial"/>
      <w:sz w:val="18"/>
      <w:szCs w:val="18"/>
    </w:rPr>
  </w:style>
  <w:style w:type="paragraph" w:customStyle="1" w:styleId="QT-Left">
    <w:name w:val="QT-Left"/>
    <w:uiPriority w:val="99"/>
    <w:pPr>
      <w:widowControl w:val="0"/>
      <w:tabs>
        <w:tab w:val="left" w:pos="283"/>
        <w:tab w:val="left" w:pos="567"/>
        <w:tab w:val="left" w:pos="850"/>
        <w:tab w:val="left" w:pos="1134"/>
        <w:tab w:val="left" w:pos="1417"/>
        <w:tab w:val="left" w:pos="1700"/>
        <w:tab w:val="left" w:pos="1984"/>
        <w:tab w:val="left" w:pos="2268"/>
        <w:tab w:val="left" w:pos="2551"/>
        <w:tab w:val="left" w:pos="2835"/>
      </w:tabs>
      <w:autoSpaceDE w:val="0"/>
      <w:autoSpaceDN w:val="0"/>
      <w:adjustRightInd w:val="0"/>
      <w:jc w:val="right"/>
    </w:pPr>
    <w:rPr>
      <w:rFonts w:ascii="Arial" w:hAnsi="Arial" w:cs="Arial"/>
    </w:rPr>
  </w:style>
  <w:style w:type="paragraph" w:customStyle="1" w:styleId="QT-RI">
    <w:name w:val="QT-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rFonts w:ascii="Arial" w:hAnsi="Arial" w:cs="Arial"/>
      <w:sz w:val="18"/>
      <w:szCs w:val="18"/>
    </w:rPr>
  </w:style>
  <w:style w:type="paragraph" w:customStyle="1" w:styleId="QT-Right">
    <w:name w:val="QT-Right"/>
    <w:uiPriority w:val="99"/>
    <w:pPr>
      <w:widowControl w:val="0"/>
      <w:tabs>
        <w:tab w:val="left" w:pos="360"/>
        <w:tab w:val="left" w:pos="900"/>
        <w:tab w:val="left" w:pos="1440"/>
        <w:tab w:val="left" w:pos="1980"/>
        <w:tab w:val="left" w:pos="2520"/>
        <w:tab w:val="left" w:pos="2880"/>
        <w:tab w:val="left" w:pos="3240"/>
        <w:tab w:val="left" w:pos="3600"/>
      </w:tabs>
      <w:autoSpaceDE w:val="0"/>
      <w:autoSpaceDN w:val="0"/>
      <w:adjustRightInd w:val="0"/>
      <w:jc w:val="right"/>
    </w:pPr>
    <w:rPr>
      <w:rFonts w:ascii="Arial" w:hAnsi="Arial" w:cs="Arial"/>
    </w:rPr>
  </w:style>
  <w:style w:type="paragraph" w:customStyle="1" w:styleId="QT-Table1">
    <w:name w:val="QT-Table1"/>
    <w:uiPriority w:val="99"/>
    <w:pPr>
      <w:widowControl w:val="0"/>
      <w:tabs>
        <w:tab w:val="left" w:pos="283"/>
        <w:tab w:val="left" w:pos="567"/>
        <w:tab w:val="left" w:pos="850"/>
        <w:tab w:val="left" w:pos="1134"/>
        <w:tab w:val="left" w:pos="1417"/>
        <w:tab w:val="left" w:pos="1701"/>
        <w:tab w:val="left" w:pos="1984"/>
        <w:tab w:val="left" w:pos="2268"/>
        <w:tab w:val="left" w:pos="2551"/>
        <w:tab w:val="left" w:pos="2835"/>
      </w:tabs>
      <w:autoSpaceDE w:val="0"/>
      <w:autoSpaceDN w:val="0"/>
      <w:adjustRightInd w:val="0"/>
      <w:spacing w:after="181"/>
    </w:pPr>
    <w:rPr>
      <w:rFonts w:ascii="Arial" w:hAnsi="Arial" w:cs="Arial"/>
      <w:color w:val="000000"/>
      <w:sz w:val="18"/>
      <w:szCs w:val="18"/>
    </w:rPr>
  </w:style>
  <w:style w:type="paragraph" w:customStyle="1" w:styleId="QT-TI">
    <w:name w:val="Q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862" w:hanging="862"/>
    </w:pPr>
    <w:rPr>
      <w:rFonts w:ascii="Arial" w:hAnsi="Arial" w:cs="Arial"/>
      <w:color w:val="000000"/>
      <w:sz w:val="18"/>
      <w:szCs w:val="18"/>
    </w:rPr>
  </w:style>
  <w:style w:type="paragraph" w:customStyle="1" w:styleId="QT-TRI">
    <w:name w:val="QT-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rFonts w:ascii="Arial" w:hAnsi="Arial" w:cs="Arial"/>
      <w:sz w:val="18"/>
      <w:szCs w:val="18"/>
    </w:rPr>
  </w:style>
  <w:style w:type="paragraph" w:customStyle="1" w:styleId="QT-TRTI">
    <w:name w:val="QT-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rFonts w:ascii="Arial" w:hAnsi="Arial" w:cs="Arial"/>
      <w:sz w:val="18"/>
      <w:szCs w:val="18"/>
    </w:rPr>
  </w:style>
  <w:style w:type="paragraph" w:customStyle="1" w:styleId="QT-TTI">
    <w:name w:val="Q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pPr>
    <w:rPr>
      <w:rFonts w:ascii="Arial" w:hAnsi="Arial" w:cs="Arial"/>
      <w:color w:val="000000"/>
      <w:sz w:val="18"/>
      <w:szCs w:val="18"/>
    </w:rPr>
  </w:style>
  <w:style w:type="paragraph" w:customStyle="1" w:styleId="QT-TTRI">
    <w:name w:val="QT-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RTI">
    <w:name w:val="QT-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I">
    <w:name w:val="Q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pPr>
    <w:rPr>
      <w:rFonts w:ascii="Arial" w:hAnsi="Arial" w:cs="Arial"/>
      <w:color w:val="000000"/>
      <w:sz w:val="18"/>
      <w:szCs w:val="18"/>
    </w:rPr>
  </w:style>
  <w:style w:type="paragraph" w:customStyle="1" w:styleId="QT-TTTRI">
    <w:name w:val="QT-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rFonts w:ascii="Arial" w:hAnsi="Arial" w:cs="Arial"/>
      <w:sz w:val="18"/>
      <w:szCs w:val="18"/>
    </w:rPr>
  </w:style>
  <w:style w:type="paragraph" w:customStyle="1" w:styleId="QT-TTTTI">
    <w:name w:val="QT-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rFonts w:ascii="Arial" w:hAnsi="Arial" w:cs="Arial"/>
      <w:sz w:val="18"/>
      <w:szCs w:val="18"/>
    </w:rPr>
  </w:style>
  <w:style w:type="paragraph" w:customStyle="1" w:styleId="QT-TTTTRI">
    <w:name w:val="QT-TTTTRI"/>
    <w:uiPriority w:val="99"/>
    <w:pPr>
      <w:widowControl w:val="0"/>
      <w:tabs>
        <w:tab w:val="left" w:pos="283"/>
        <w:tab w:val="left" w:pos="714"/>
        <w:tab w:val="left" w:pos="1293"/>
        <w:tab w:val="left" w:pos="1865"/>
        <w:tab w:val="right" w:pos="2665"/>
        <w:tab w:val="left" w:pos="3095"/>
      </w:tabs>
      <w:autoSpaceDE w:val="0"/>
      <w:autoSpaceDN w:val="0"/>
      <w:adjustRightInd w:val="0"/>
      <w:spacing w:after="181"/>
      <w:ind w:left="3095" w:hanging="3095"/>
    </w:pPr>
    <w:rPr>
      <w:rFonts w:ascii="Arial" w:hAnsi="Arial" w:cs="Arial"/>
      <w:sz w:val="18"/>
      <w:szCs w:val="18"/>
    </w:rPr>
  </w:style>
  <w:style w:type="paragraph" w:customStyle="1" w:styleId="QT-TTTTTI">
    <w:name w:val="QT-TT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3163" w:hanging="3163"/>
    </w:pPr>
    <w:rPr>
      <w:rFonts w:ascii="Arial" w:hAnsi="Arial" w:cs="Arial"/>
      <w:sz w:val="18"/>
      <w:szCs w:val="18"/>
    </w:rPr>
  </w:style>
  <w:style w:type="paragraph" w:customStyle="1" w:styleId="Repealedby">
    <w:name w:val="Repealed by"/>
    <w:uiPriority w:val="99"/>
    <w:pPr>
      <w:widowControl w:val="0"/>
      <w:tabs>
        <w:tab w:val="left" w:pos="578"/>
      </w:tabs>
      <w:autoSpaceDE w:val="0"/>
      <w:autoSpaceDN w:val="0"/>
      <w:adjustRightInd w:val="0"/>
      <w:ind w:left="578" w:hanging="578"/>
      <w:jc w:val="center"/>
    </w:pPr>
    <w:rPr>
      <w:sz w:val="24"/>
      <w:szCs w:val="24"/>
    </w:rPr>
  </w:style>
  <w:style w:type="paragraph" w:customStyle="1" w:styleId="RI">
    <w:name w:val="RI"/>
    <w:uiPriority w:val="99"/>
    <w:pPr>
      <w:widowControl w:val="0"/>
      <w:tabs>
        <w:tab w:val="right" w:pos="567"/>
        <w:tab w:val="left" w:pos="862"/>
        <w:tab w:val="left" w:pos="1293"/>
        <w:tab w:val="left" w:pos="1865"/>
        <w:tab w:val="left" w:pos="2443"/>
        <w:tab w:val="left" w:pos="3163"/>
      </w:tabs>
      <w:autoSpaceDE w:val="0"/>
      <w:autoSpaceDN w:val="0"/>
      <w:adjustRightInd w:val="0"/>
      <w:spacing w:after="181"/>
      <w:ind w:left="862" w:hanging="862"/>
    </w:pPr>
    <w:rPr>
      <w:color w:val="000000"/>
      <w:sz w:val="24"/>
      <w:szCs w:val="24"/>
    </w:rPr>
  </w:style>
  <w:style w:type="paragraph" w:customStyle="1" w:styleId="RightBold">
    <w:name w:val="RightBold"/>
    <w:uiPriority w:val="99"/>
    <w:pPr>
      <w:widowControl w:val="0"/>
      <w:autoSpaceDE w:val="0"/>
      <w:autoSpaceDN w:val="0"/>
      <w:adjustRightInd w:val="0"/>
      <w:jc w:val="right"/>
    </w:pPr>
    <w:rPr>
      <w:b/>
      <w:bCs/>
      <w:sz w:val="24"/>
      <w:szCs w:val="24"/>
    </w:rPr>
  </w:style>
  <w:style w:type="paragraph" w:customStyle="1" w:styleId="RuleT4">
    <w:name w:val="Rule T4"/>
    <w:uiPriority w:val="99"/>
    <w:pPr>
      <w:widowControl w:val="0"/>
      <w:pBdr>
        <w:top w:val="single" w:sz="4" w:space="2" w:color="000000"/>
      </w:pBdr>
      <w:autoSpaceDE w:val="0"/>
      <w:autoSpaceDN w:val="0"/>
      <w:adjustRightInd w:val="0"/>
      <w:spacing w:before="120" w:after="80"/>
    </w:pPr>
    <w:rPr>
      <w:rFonts w:ascii="Helvetica Medium" w:hAnsi="Helvetica Medium" w:cs="Helvetica Medium"/>
      <w:color w:val="000000"/>
      <w:sz w:val="24"/>
      <w:szCs w:val="24"/>
    </w:rPr>
  </w:style>
  <w:style w:type="paragraph" w:customStyle="1" w:styleId="RuleT5">
    <w:name w:val="Rule T5"/>
    <w:uiPriority w:val="99"/>
    <w:pPr>
      <w:widowControl w:val="0"/>
      <w:pBdr>
        <w:top w:val="single" w:sz="4" w:space="0" w:color="000000"/>
      </w:pBdr>
      <w:autoSpaceDE w:val="0"/>
      <w:autoSpaceDN w:val="0"/>
      <w:adjustRightInd w:val="0"/>
    </w:pPr>
    <w:rPr>
      <w:rFonts w:ascii="Helvetica Medium" w:hAnsi="Helvetica Medium" w:cs="Helvetica Medium"/>
      <w:color w:val="000000"/>
      <w:sz w:val="24"/>
      <w:szCs w:val="24"/>
    </w:rPr>
  </w:style>
  <w:style w:type="paragraph" w:customStyle="1" w:styleId="SectionI">
    <w:name w:val="Section I"/>
    <w:uiPriority w:val="99"/>
    <w:pPr>
      <w:widowControl w:val="0"/>
      <w:tabs>
        <w:tab w:val="left" w:pos="576"/>
        <w:tab w:val="left" w:pos="864"/>
        <w:tab w:val="left" w:pos="1440"/>
        <w:tab w:val="left" w:pos="2015"/>
        <w:tab w:val="left" w:pos="2591"/>
        <w:tab w:val="left" w:pos="3311"/>
      </w:tabs>
      <w:autoSpaceDE w:val="0"/>
      <w:autoSpaceDN w:val="0"/>
      <w:adjustRightInd w:val="0"/>
      <w:spacing w:after="181"/>
      <w:ind w:left="578" w:hanging="578"/>
    </w:pPr>
    <w:rPr>
      <w:b/>
      <w:bCs/>
      <w:sz w:val="24"/>
      <w:szCs w:val="24"/>
    </w:rPr>
  </w:style>
  <w:style w:type="paragraph" w:customStyle="1" w:styleId="T">
    <w:name w:val="T"/>
    <w:uiPriority w:val="99"/>
    <w:pPr>
      <w:widowControl w:val="0"/>
      <w:tabs>
        <w:tab w:val="left" w:pos="540"/>
        <w:tab w:val="left" w:pos="1080"/>
        <w:tab w:val="left" w:pos="1620"/>
        <w:tab w:val="left" w:pos="2160"/>
        <w:tab w:val="left" w:pos="2700"/>
        <w:tab w:val="left" w:pos="3240"/>
      </w:tabs>
      <w:autoSpaceDE w:val="0"/>
      <w:autoSpaceDN w:val="0"/>
      <w:adjustRightInd w:val="0"/>
      <w:ind w:left="540" w:hanging="540"/>
    </w:pPr>
    <w:rPr>
      <w:sz w:val="24"/>
      <w:szCs w:val="24"/>
    </w:rPr>
  </w:style>
  <w:style w:type="paragraph" w:customStyle="1" w:styleId="t10">
    <w:name w:val="t1"/>
    <w:uiPriority w:val="99"/>
    <w:pPr>
      <w:widowControl w:val="0"/>
      <w:tabs>
        <w:tab w:val="right" w:leader="dot" w:pos="6000"/>
      </w:tabs>
      <w:autoSpaceDE w:val="0"/>
      <w:autoSpaceDN w:val="0"/>
      <w:adjustRightInd w:val="0"/>
      <w:jc w:val="both"/>
    </w:pPr>
    <w:rPr>
      <w:rFonts w:ascii="Times Roman" w:hAnsi="Times Roman" w:cs="Times Roman"/>
      <w:color w:val="000000"/>
    </w:rPr>
  </w:style>
  <w:style w:type="paragraph" w:customStyle="1" w:styleId="t1plus1">
    <w:name w:val="t1 plus 1"/>
    <w:uiPriority w:val="99"/>
    <w:pPr>
      <w:widowControl w:val="0"/>
      <w:autoSpaceDE w:val="0"/>
      <w:autoSpaceDN w:val="0"/>
      <w:adjustRightInd w:val="0"/>
      <w:jc w:val="both"/>
    </w:pPr>
    <w:rPr>
      <w:rFonts w:ascii="Times Roman" w:hAnsi="Times Roman" w:cs="Times Roman"/>
      <w:color w:val="000000"/>
    </w:rPr>
  </w:style>
  <w:style w:type="paragraph" w:customStyle="1" w:styleId="T1plushalf">
    <w:name w:val="T1 plus half"/>
    <w:uiPriority w:val="99"/>
    <w:pPr>
      <w:widowControl w:val="0"/>
      <w:tabs>
        <w:tab w:val="left" w:pos="170"/>
        <w:tab w:val="left" w:pos="340"/>
        <w:tab w:val="left" w:pos="510"/>
        <w:tab w:val="right" w:leader="dot" w:pos="680"/>
        <w:tab w:val="right" w:leader="dot" w:pos="5670"/>
      </w:tabs>
      <w:autoSpaceDE w:val="0"/>
      <w:autoSpaceDN w:val="0"/>
      <w:adjustRightInd w:val="0"/>
      <w:spacing w:before="120"/>
      <w:jc w:val="both"/>
    </w:pPr>
    <w:rPr>
      <w:rFonts w:ascii="Times New Roman PS MT" w:hAnsi="Times New Roman PS MT" w:cs="Times New Roman PS MT"/>
      <w:color w:val="000000"/>
    </w:rPr>
  </w:style>
  <w:style w:type="paragraph" w:customStyle="1" w:styleId="T1plushalfTOC">
    <w:name w:val="T1 plus half TOC"/>
    <w:uiPriority w:val="99"/>
    <w:pPr>
      <w:widowControl w:val="0"/>
      <w:tabs>
        <w:tab w:val="left" w:pos="200"/>
        <w:tab w:val="right" w:leader="dot" w:pos="6440"/>
      </w:tabs>
      <w:autoSpaceDE w:val="0"/>
      <w:autoSpaceDN w:val="0"/>
      <w:adjustRightInd w:val="0"/>
      <w:spacing w:before="110"/>
      <w:jc w:val="both"/>
    </w:pPr>
    <w:rPr>
      <w:rFonts w:ascii="Times" w:hAnsi="Times" w:cs="Times"/>
    </w:rPr>
  </w:style>
  <w:style w:type="paragraph" w:customStyle="1" w:styleId="T1plusspaceabove">
    <w:name w:val="T1 plus space above"/>
    <w:uiPriority w:val="99"/>
    <w:pPr>
      <w:widowControl w:val="0"/>
      <w:tabs>
        <w:tab w:val="left" w:pos="170"/>
        <w:tab w:val="left" w:pos="340"/>
        <w:tab w:val="left" w:pos="510"/>
        <w:tab w:val="right" w:leader="dot" w:pos="680"/>
        <w:tab w:val="right" w:leader="dot" w:pos="5670"/>
      </w:tabs>
      <w:autoSpaceDE w:val="0"/>
      <w:autoSpaceDN w:val="0"/>
      <w:adjustRightInd w:val="0"/>
      <w:spacing w:before="200"/>
      <w:jc w:val="both"/>
    </w:pPr>
    <w:rPr>
      <w:rFonts w:ascii="Times New Roman PS MT" w:hAnsi="Times New Roman PS MT" w:cs="Times New Roman PS MT"/>
      <w:color w:val="000000"/>
    </w:rPr>
  </w:style>
  <w:style w:type="paragraph" w:customStyle="1" w:styleId="T1plusspaceaboveTOC">
    <w:name w:val="T1 plus space above TOC"/>
    <w:uiPriority w:val="99"/>
    <w:pPr>
      <w:widowControl w:val="0"/>
      <w:tabs>
        <w:tab w:val="right" w:leader="dot" w:pos="6440"/>
      </w:tabs>
      <w:autoSpaceDE w:val="0"/>
      <w:autoSpaceDN w:val="0"/>
      <w:adjustRightInd w:val="0"/>
      <w:spacing w:before="220"/>
      <w:jc w:val="both"/>
    </w:pPr>
    <w:rPr>
      <w:rFonts w:ascii="Times" w:hAnsi="Times" w:cs="Times"/>
      <w:b/>
      <w:bCs/>
    </w:rPr>
  </w:style>
  <w:style w:type="paragraph" w:customStyle="1" w:styleId="T1plustwo">
    <w:name w:val="T1 plus two"/>
    <w:uiPriority w:val="99"/>
    <w:pPr>
      <w:widowControl w:val="0"/>
      <w:tabs>
        <w:tab w:val="left" w:pos="221"/>
        <w:tab w:val="left" w:pos="760"/>
        <w:tab w:val="left" w:pos="1080"/>
        <w:tab w:val="right" w:pos="1360"/>
      </w:tabs>
      <w:autoSpaceDE w:val="0"/>
      <w:autoSpaceDN w:val="0"/>
      <w:adjustRightInd w:val="0"/>
      <w:spacing w:before="480"/>
      <w:jc w:val="both"/>
    </w:pPr>
    <w:rPr>
      <w:rFonts w:ascii="New York" w:hAnsi="New York" w:cs="New York"/>
    </w:rPr>
  </w:style>
  <w:style w:type="paragraph" w:customStyle="1" w:styleId="T1TOC">
    <w:name w:val="T1 TOC"/>
    <w:uiPriority w:val="99"/>
    <w:pPr>
      <w:widowControl w:val="0"/>
      <w:tabs>
        <w:tab w:val="left" w:pos="200"/>
        <w:tab w:val="right" w:leader="dot" w:pos="6440"/>
      </w:tabs>
      <w:autoSpaceDE w:val="0"/>
      <w:autoSpaceDN w:val="0"/>
      <w:adjustRightInd w:val="0"/>
      <w:jc w:val="both"/>
    </w:pPr>
    <w:rPr>
      <w:rFonts w:ascii="Times" w:hAnsi="Times" w:cs="Times"/>
    </w:rPr>
  </w:style>
  <w:style w:type="paragraph" w:customStyle="1" w:styleId="t20">
    <w:name w:val="t2"/>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2plusspace">
    <w:name w:val="T2 plus space"/>
    <w:uiPriority w:val="99"/>
    <w:pPr>
      <w:widowControl w:val="0"/>
      <w:tabs>
        <w:tab w:val="left" w:pos="170"/>
        <w:tab w:val="left" w:pos="340"/>
        <w:tab w:val="left" w:pos="510"/>
        <w:tab w:val="left" w:pos="680"/>
      </w:tabs>
      <w:autoSpaceDE w:val="0"/>
      <w:autoSpaceDN w:val="0"/>
      <w:adjustRightInd w:val="0"/>
      <w:spacing w:before="240"/>
      <w:jc w:val="both"/>
    </w:pPr>
    <w:rPr>
      <w:rFonts w:ascii="Times Roman" w:hAnsi="Times Roman" w:cs="Times Roman"/>
      <w:color w:val="000000"/>
    </w:rPr>
  </w:style>
  <w:style w:type="paragraph" w:customStyle="1" w:styleId="t40">
    <w:name w:val="t4"/>
    <w:uiPriority w:val="99"/>
    <w:pPr>
      <w:widowControl w:val="0"/>
      <w:autoSpaceDE w:val="0"/>
      <w:autoSpaceDN w:val="0"/>
      <w:adjustRightInd w:val="0"/>
      <w:jc w:val="both"/>
    </w:pPr>
    <w:rPr>
      <w:rFonts w:ascii="Times Roman" w:hAnsi="Times Roman" w:cs="Times Roman"/>
      <w:color w:val="000000"/>
      <w:sz w:val="16"/>
      <w:szCs w:val="16"/>
    </w:rPr>
  </w:style>
  <w:style w:type="paragraph" w:customStyle="1" w:styleId="T4plushalfspaceabove">
    <w:name w:val="T4 plus half space above"/>
    <w:uiPriority w:val="99"/>
    <w:pPr>
      <w:widowControl w:val="0"/>
      <w:tabs>
        <w:tab w:val="left" w:pos="221"/>
        <w:tab w:val="left" w:pos="760"/>
        <w:tab w:val="left" w:pos="1080"/>
      </w:tabs>
      <w:autoSpaceDE w:val="0"/>
      <w:autoSpaceDN w:val="0"/>
      <w:adjustRightInd w:val="0"/>
      <w:spacing w:before="80"/>
      <w:jc w:val="both"/>
    </w:pPr>
    <w:rPr>
      <w:rFonts w:ascii="New York" w:hAnsi="New York" w:cs="New York"/>
      <w:sz w:val="16"/>
      <w:szCs w:val="16"/>
    </w:rPr>
  </w:style>
  <w:style w:type="paragraph" w:customStyle="1" w:styleId="t50">
    <w:name w:val="t5"/>
    <w:uiPriority w:val="99"/>
    <w:pPr>
      <w:widowControl w:val="0"/>
      <w:autoSpaceDE w:val="0"/>
      <w:autoSpaceDN w:val="0"/>
      <w:adjustRightInd w:val="0"/>
      <w:jc w:val="both"/>
    </w:pPr>
    <w:rPr>
      <w:rFonts w:ascii="Times Roman" w:hAnsi="Times Roman" w:cs="Times Roman"/>
      <w:color w:val="000000"/>
    </w:rPr>
  </w:style>
  <w:style w:type="paragraph" w:customStyle="1" w:styleId="t5head">
    <w:name w:val="t5 head"/>
    <w:uiPriority w:val="99"/>
    <w:pPr>
      <w:widowControl w:val="0"/>
      <w:autoSpaceDE w:val="0"/>
      <w:autoSpaceDN w:val="0"/>
      <w:adjustRightInd w:val="0"/>
      <w:spacing w:before="220"/>
      <w:jc w:val="both"/>
    </w:pPr>
    <w:rPr>
      <w:rFonts w:ascii="Times Roman" w:hAnsi="Times Roman" w:cs="Times Roman"/>
      <w:color w:val="000000"/>
    </w:rPr>
  </w:style>
  <w:style w:type="paragraph" w:customStyle="1" w:styleId="t5headplus2">
    <w:name w:val="t5 head plus 2"/>
    <w:uiPriority w:val="99"/>
    <w:pPr>
      <w:widowControl w:val="0"/>
      <w:autoSpaceDE w:val="0"/>
      <w:autoSpaceDN w:val="0"/>
      <w:adjustRightInd w:val="0"/>
      <w:spacing w:before="440"/>
      <w:jc w:val="both"/>
    </w:pPr>
    <w:rPr>
      <w:rFonts w:ascii="Times Roman" w:hAnsi="Times Roman" w:cs="Times Roman"/>
      <w:color w:val="000000"/>
    </w:rPr>
  </w:style>
  <w:style w:type="paragraph" w:customStyle="1" w:styleId="T5plushalf">
    <w:name w:val="T5 plus half"/>
    <w:uiPriority w:val="99"/>
    <w:pPr>
      <w:widowControl w:val="0"/>
      <w:tabs>
        <w:tab w:val="left" w:pos="170"/>
        <w:tab w:val="left" w:pos="340"/>
        <w:tab w:val="left" w:pos="510"/>
        <w:tab w:val="left" w:pos="680"/>
      </w:tabs>
      <w:autoSpaceDE w:val="0"/>
      <w:autoSpaceDN w:val="0"/>
      <w:adjustRightInd w:val="0"/>
      <w:spacing w:before="120"/>
      <w:jc w:val="both"/>
    </w:pPr>
    <w:rPr>
      <w:rFonts w:ascii="Times New Roman PS MT" w:hAnsi="Times New Roman PS MT" w:cs="Times New Roman PS MT"/>
      <w:color w:val="000000"/>
    </w:rPr>
  </w:style>
  <w:style w:type="paragraph" w:customStyle="1" w:styleId="T5plusspaceabove">
    <w:name w:val="T5 plus space above"/>
    <w:uiPriority w:val="99"/>
    <w:pPr>
      <w:widowControl w:val="0"/>
      <w:tabs>
        <w:tab w:val="left" w:pos="170"/>
        <w:tab w:val="left" w:pos="340"/>
        <w:tab w:val="left" w:pos="510"/>
        <w:tab w:val="left" w:pos="680"/>
        <w:tab w:val="right" w:leader="dot" w:pos="5670"/>
      </w:tabs>
      <w:autoSpaceDE w:val="0"/>
      <w:autoSpaceDN w:val="0"/>
      <w:adjustRightInd w:val="0"/>
      <w:spacing w:before="220"/>
      <w:jc w:val="both"/>
    </w:pPr>
    <w:rPr>
      <w:rFonts w:ascii="Times New Roman PS MT" w:hAnsi="Times New Roman PS MT" w:cs="Times New Roman PS MT"/>
      <w:color w:val="000000"/>
    </w:rPr>
  </w:style>
  <w:style w:type="paragraph" w:customStyle="1" w:styleId="T5plusspaceaboveTOCbold">
    <w:name w:val="T5 plus space above TOC bold"/>
    <w:uiPriority w:val="99"/>
    <w:pPr>
      <w:widowControl w:val="0"/>
      <w:tabs>
        <w:tab w:val="right" w:pos="6440"/>
      </w:tabs>
      <w:autoSpaceDE w:val="0"/>
      <w:autoSpaceDN w:val="0"/>
      <w:adjustRightInd w:val="0"/>
      <w:spacing w:before="220"/>
      <w:jc w:val="both"/>
    </w:pPr>
    <w:rPr>
      <w:rFonts w:ascii="Times" w:hAnsi="Times" w:cs="Times"/>
      <w:b/>
      <w:bCs/>
    </w:rPr>
  </w:style>
  <w:style w:type="paragraph" w:customStyle="1" w:styleId="T5plusspaceaboveTOCItalic">
    <w:name w:val="T5 plus space above TOC Italic"/>
    <w:uiPriority w:val="99"/>
    <w:pPr>
      <w:widowControl w:val="0"/>
      <w:tabs>
        <w:tab w:val="right" w:pos="6440"/>
      </w:tabs>
      <w:autoSpaceDE w:val="0"/>
      <w:autoSpaceDN w:val="0"/>
      <w:adjustRightInd w:val="0"/>
      <w:spacing w:before="220"/>
      <w:jc w:val="both"/>
    </w:pPr>
    <w:rPr>
      <w:rFonts w:ascii="Times" w:hAnsi="Times" w:cs="Times"/>
      <w:i/>
      <w:iCs/>
    </w:rPr>
  </w:style>
  <w:style w:type="paragraph" w:customStyle="1" w:styleId="T5TOC">
    <w:name w:val="T5 TOC"/>
    <w:uiPriority w:val="99"/>
    <w:pPr>
      <w:widowControl w:val="0"/>
      <w:autoSpaceDE w:val="0"/>
      <w:autoSpaceDN w:val="0"/>
      <w:adjustRightInd w:val="0"/>
      <w:jc w:val="center"/>
    </w:pPr>
    <w:rPr>
      <w:rFonts w:ascii="Times" w:hAnsi="Times" w:cs="Times"/>
      <w:b/>
      <w:bCs/>
    </w:rPr>
  </w:style>
  <w:style w:type="paragraph" w:customStyle="1" w:styleId="t6">
    <w:name w:val="t6"/>
    <w:uiPriority w:val="99"/>
    <w:pPr>
      <w:widowControl w:val="0"/>
      <w:autoSpaceDE w:val="0"/>
      <w:autoSpaceDN w:val="0"/>
      <w:adjustRightInd w:val="0"/>
      <w:spacing w:line="600" w:lineRule="auto"/>
      <w:jc w:val="center"/>
    </w:pPr>
    <w:rPr>
      <w:rFonts w:ascii="Times Roman" w:hAnsi="Times Roman" w:cs="Times Roman"/>
      <w:color w:val="000000"/>
      <w:sz w:val="48"/>
      <w:szCs w:val="48"/>
    </w:rPr>
  </w:style>
  <w:style w:type="paragraph" w:customStyle="1" w:styleId="T6TOC">
    <w:name w:val="T6 TOC"/>
    <w:uiPriority w:val="99"/>
    <w:pPr>
      <w:widowControl w:val="0"/>
      <w:autoSpaceDE w:val="0"/>
      <w:autoSpaceDN w:val="0"/>
      <w:adjustRightInd w:val="0"/>
      <w:spacing w:line="600" w:lineRule="auto"/>
      <w:jc w:val="center"/>
    </w:pPr>
    <w:rPr>
      <w:rFonts w:ascii="Times" w:hAnsi="Times" w:cs="Times"/>
      <w:sz w:val="48"/>
      <w:szCs w:val="48"/>
    </w:rPr>
  </w:style>
  <w:style w:type="paragraph" w:customStyle="1" w:styleId="t7">
    <w:name w:val="t7"/>
    <w:uiPriority w:val="99"/>
    <w:pPr>
      <w:widowControl w:val="0"/>
      <w:autoSpaceDE w:val="0"/>
      <w:autoSpaceDN w:val="0"/>
      <w:adjustRightInd w:val="0"/>
      <w:spacing w:before="220"/>
      <w:jc w:val="center"/>
    </w:pPr>
    <w:rPr>
      <w:rFonts w:ascii="Times Roman" w:hAnsi="Times Roman" w:cs="Times Roman"/>
      <w:color w:val="000000"/>
    </w:rPr>
  </w:style>
  <w:style w:type="paragraph" w:customStyle="1" w:styleId="T7plus1">
    <w:name w:val="T7 plus 1"/>
    <w:uiPriority w:val="99"/>
    <w:pPr>
      <w:widowControl w:val="0"/>
      <w:tabs>
        <w:tab w:val="left" w:pos="170"/>
        <w:tab w:val="left" w:pos="340"/>
        <w:tab w:val="left" w:pos="510"/>
        <w:tab w:val="left" w:pos="680"/>
      </w:tabs>
      <w:autoSpaceDE w:val="0"/>
      <w:autoSpaceDN w:val="0"/>
      <w:adjustRightInd w:val="0"/>
      <w:spacing w:before="240"/>
      <w:jc w:val="center"/>
    </w:pPr>
    <w:rPr>
      <w:rFonts w:ascii="Times New Roman PS MT" w:hAnsi="Times New Roman PS MT" w:cs="Times New Roman PS MT"/>
      <w:b/>
      <w:bCs/>
      <w:color w:val="000000"/>
    </w:rPr>
  </w:style>
  <w:style w:type="paragraph" w:customStyle="1" w:styleId="T7plus1TOC">
    <w:name w:val="T7 plus 1 TOC"/>
    <w:uiPriority w:val="99"/>
    <w:pPr>
      <w:widowControl w:val="0"/>
      <w:autoSpaceDE w:val="0"/>
      <w:autoSpaceDN w:val="0"/>
      <w:adjustRightInd w:val="0"/>
      <w:spacing w:before="300"/>
      <w:jc w:val="center"/>
    </w:pPr>
    <w:rPr>
      <w:rFonts w:ascii="Times" w:hAnsi="Times" w:cs="Times"/>
      <w:b/>
      <w:bCs/>
    </w:rPr>
  </w:style>
  <w:style w:type="paragraph" w:customStyle="1" w:styleId="T7plus3">
    <w:name w:val="T7 plus 3"/>
    <w:uiPriority w:val="99"/>
    <w:pPr>
      <w:widowControl w:val="0"/>
      <w:tabs>
        <w:tab w:val="left" w:pos="170"/>
        <w:tab w:val="left" w:pos="340"/>
        <w:tab w:val="left" w:pos="510"/>
        <w:tab w:val="left" w:pos="680"/>
      </w:tabs>
      <w:autoSpaceDE w:val="0"/>
      <w:autoSpaceDN w:val="0"/>
      <w:adjustRightInd w:val="0"/>
      <w:spacing w:before="720"/>
      <w:jc w:val="center"/>
    </w:pPr>
    <w:rPr>
      <w:rFonts w:ascii="Times New Roman PS MT" w:hAnsi="Times New Roman PS MT" w:cs="Times New Roman PS MT"/>
      <w:b/>
      <w:bCs/>
      <w:color w:val="000000"/>
    </w:rPr>
  </w:style>
  <w:style w:type="paragraph" w:customStyle="1" w:styleId="T7plus3TOC">
    <w:name w:val="T7 plus 3 TOC"/>
    <w:uiPriority w:val="99"/>
    <w:pPr>
      <w:widowControl w:val="0"/>
      <w:autoSpaceDE w:val="0"/>
      <w:autoSpaceDN w:val="0"/>
      <w:adjustRightInd w:val="0"/>
      <w:spacing w:before="440"/>
      <w:jc w:val="center"/>
    </w:pPr>
    <w:rPr>
      <w:rFonts w:ascii="Times" w:hAnsi="Times" w:cs="Times"/>
      <w:b/>
      <w:bCs/>
    </w:rPr>
  </w:style>
  <w:style w:type="paragraph" w:customStyle="1" w:styleId="TILong">
    <w:name w:val="TILong"/>
    <w:uiPriority w:val="99"/>
    <w:pPr>
      <w:widowControl w:val="0"/>
      <w:tabs>
        <w:tab w:val="left" w:pos="1134"/>
        <w:tab w:val="left" w:pos="2835"/>
        <w:tab w:val="left" w:pos="3311"/>
      </w:tabs>
      <w:autoSpaceDE w:val="0"/>
      <w:autoSpaceDN w:val="0"/>
      <w:adjustRightInd w:val="0"/>
      <w:spacing w:after="181"/>
      <w:ind w:left="2835" w:hanging="2835"/>
    </w:pPr>
    <w:rPr>
      <w:sz w:val="24"/>
      <w:szCs w:val="24"/>
    </w:rPr>
  </w:style>
  <w:style w:type="paragraph" w:customStyle="1" w:styleId="TRI">
    <w:name w:val="TR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293" w:hanging="1293"/>
    </w:pPr>
    <w:rPr>
      <w:sz w:val="24"/>
      <w:szCs w:val="24"/>
    </w:rPr>
  </w:style>
  <w:style w:type="paragraph" w:customStyle="1" w:styleId="TRTI">
    <w:name w:val="TRTI"/>
    <w:uiPriority w:val="99"/>
    <w:pPr>
      <w:widowControl w:val="0"/>
      <w:tabs>
        <w:tab w:val="left" w:pos="283"/>
        <w:tab w:val="right" w:pos="862"/>
        <w:tab w:val="left" w:pos="1293"/>
        <w:tab w:val="left" w:pos="1865"/>
        <w:tab w:val="left" w:pos="2443"/>
        <w:tab w:val="left" w:pos="3163"/>
      </w:tabs>
      <w:autoSpaceDE w:val="0"/>
      <w:autoSpaceDN w:val="0"/>
      <w:adjustRightInd w:val="0"/>
      <w:spacing w:after="181"/>
      <w:ind w:left="1865" w:hanging="1865"/>
    </w:pPr>
    <w:rPr>
      <w:sz w:val="24"/>
      <w:szCs w:val="24"/>
    </w:rPr>
  </w:style>
  <w:style w:type="paragraph" w:customStyle="1" w:styleId="TTI">
    <w:name w:val="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293" w:hanging="1293"/>
      <w:jc w:val="both"/>
    </w:pPr>
    <w:rPr>
      <w:sz w:val="24"/>
      <w:szCs w:val="24"/>
    </w:rPr>
  </w:style>
  <w:style w:type="paragraph" w:customStyle="1" w:styleId="TTRI">
    <w:name w:val="TTRI"/>
    <w:uiPriority w:val="99"/>
    <w:pPr>
      <w:widowControl w:val="0"/>
      <w:tabs>
        <w:tab w:val="left" w:pos="283"/>
        <w:tab w:val="left" w:pos="714"/>
        <w:tab w:val="right" w:pos="1434"/>
        <w:tab w:val="left" w:pos="1865"/>
        <w:tab w:val="left" w:pos="2443"/>
        <w:tab w:val="left" w:pos="3163"/>
      </w:tabs>
      <w:autoSpaceDE w:val="0"/>
      <w:autoSpaceDN w:val="0"/>
      <w:adjustRightInd w:val="0"/>
      <w:spacing w:after="181"/>
      <w:ind w:left="1865" w:hanging="1865"/>
    </w:pPr>
    <w:rPr>
      <w:color w:val="000000"/>
      <w:sz w:val="24"/>
      <w:szCs w:val="24"/>
    </w:rPr>
  </w:style>
  <w:style w:type="paragraph" w:customStyle="1" w:styleId="TTRTI">
    <w:name w:val="TTRTI"/>
    <w:uiPriority w:val="99"/>
    <w:pPr>
      <w:widowControl w:val="0"/>
      <w:tabs>
        <w:tab w:val="left" w:pos="283"/>
        <w:tab w:val="left" w:pos="862"/>
        <w:tab w:val="right" w:pos="1531"/>
        <w:tab w:val="left" w:pos="1865"/>
        <w:tab w:val="left" w:pos="2443"/>
        <w:tab w:val="left" w:pos="3163"/>
      </w:tabs>
      <w:autoSpaceDE w:val="0"/>
      <w:autoSpaceDN w:val="0"/>
      <w:adjustRightInd w:val="0"/>
      <w:spacing w:after="181"/>
      <w:ind w:left="2443" w:hanging="2443"/>
    </w:pPr>
    <w:rPr>
      <w:sz w:val="24"/>
      <w:szCs w:val="24"/>
    </w:rPr>
  </w:style>
  <w:style w:type="paragraph" w:customStyle="1" w:styleId="TTTI">
    <w:name w:val="TTTI"/>
    <w:uiPriority w:val="99"/>
    <w:pPr>
      <w:widowControl w:val="0"/>
      <w:tabs>
        <w:tab w:val="left" w:pos="283"/>
        <w:tab w:val="left" w:pos="714"/>
        <w:tab w:val="left" w:pos="1293"/>
        <w:tab w:val="left" w:pos="1865"/>
        <w:tab w:val="left" w:pos="2443"/>
        <w:tab w:val="left" w:pos="3163"/>
      </w:tabs>
      <w:autoSpaceDE w:val="0"/>
      <w:autoSpaceDN w:val="0"/>
      <w:adjustRightInd w:val="0"/>
      <w:spacing w:after="181"/>
      <w:ind w:left="1865" w:hanging="1865"/>
      <w:jc w:val="both"/>
    </w:pPr>
    <w:rPr>
      <w:sz w:val="24"/>
      <w:szCs w:val="24"/>
    </w:rPr>
  </w:style>
  <w:style w:type="paragraph" w:customStyle="1" w:styleId="TTTRI">
    <w:name w:val="TTTRI"/>
    <w:uiPriority w:val="99"/>
    <w:pPr>
      <w:widowControl w:val="0"/>
      <w:tabs>
        <w:tab w:val="left" w:pos="283"/>
        <w:tab w:val="left" w:pos="714"/>
        <w:tab w:val="left" w:pos="1293"/>
        <w:tab w:val="right" w:pos="2098"/>
        <w:tab w:val="left" w:pos="2529"/>
        <w:tab w:val="left" w:pos="3163"/>
      </w:tabs>
      <w:autoSpaceDE w:val="0"/>
      <w:autoSpaceDN w:val="0"/>
      <w:adjustRightInd w:val="0"/>
      <w:spacing w:after="181"/>
      <w:ind w:left="2529" w:hanging="2529"/>
    </w:pPr>
    <w:rPr>
      <w:sz w:val="24"/>
      <w:szCs w:val="24"/>
    </w:rPr>
  </w:style>
  <w:style w:type="paragraph" w:customStyle="1" w:styleId="TTTTI">
    <w:name w:val="TTTTI"/>
    <w:uiPriority w:val="99"/>
    <w:pPr>
      <w:widowControl w:val="0"/>
      <w:tabs>
        <w:tab w:val="left" w:pos="283"/>
        <w:tab w:val="left" w:pos="862"/>
        <w:tab w:val="left" w:pos="1293"/>
        <w:tab w:val="left" w:pos="1865"/>
        <w:tab w:val="left" w:pos="2443"/>
        <w:tab w:val="left" w:pos="3163"/>
      </w:tabs>
      <w:autoSpaceDE w:val="0"/>
      <w:autoSpaceDN w:val="0"/>
      <w:adjustRightInd w:val="0"/>
      <w:spacing w:after="181"/>
      <w:ind w:left="2443" w:hanging="2443"/>
    </w:pPr>
    <w:rPr>
      <w:color w:val="000000"/>
      <w:sz w:val="24"/>
      <w:szCs w:val="24"/>
    </w:rPr>
  </w:style>
  <w:style w:type="paragraph" w:customStyle="1" w:styleId="TTTTRI">
    <w:name w:val="TTTTRI"/>
    <w:uiPriority w:val="99"/>
    <w:pPr>
      <w:widowControl w:val="0"/>
      <w:tabs>
        <w:tab w:val="left" w:pos="283"/>
        <w:tab w:val="left" w:pos="713"/>
        <w:tab w:val="left" w:pos="1293"/>
        <w:tab w:val="left" w:pos="1865"/>
        <w:tab w:val="right" w:pos="2664"/>
        <w:tab w:val="left" w:pos="3095"/>
      </w:tabs>
      <w:autoSpaceDE w:val="0"/>
      <w:autoSpaceDN w:val="0"/>
      <w:adjustRightInd w:val="0"/>
      <w:ind w:left="3095" w:hanging="3095"/>
    </w:pPr>
    <w:rPr>
      <w:sz w:val="24"/>
      <w:szCs w:val="24"/>
    </w:rPr>
  </w:style>
  <w:style w:type="paragraph" w:customStyle="1" w:styleId="TTTTT">
    <w:name w:val="TTTTT"/>
    <w:uiPriority w:val="99"/>
    <w:pPr>
      <w:widowControl w:val="0"/>
      <w:tabs>
        <w:tab w:val="left" w:pos="540"/>
        <w:tab w:val="left" w:pos="1080"/>
        <w:tab w:val="left" w:pos="1620"/>
        <w:tab w:val="left" w:pos="2160"/>
        <w:tab w:val="left" w:pos="2700"/>
        <w:tab w:val="left" w:pos="3240"/>
      </w:tabs>
      <w:autoSpaceDE w:val="0"/>
      <w:autoSpaceDN w:val="0"/>
      <w:adjustRightInd w:val="0"/>
      <w:ind w:left="2700" w:hanging="2700"/>
    </w:pPr>
    <w:rPr>
      <w:sz w:val="24"/>
      <w:szCs w:val="24"/>
    </w:rPr>
  </w:style>
  <w:style w:type="paragraph" w:customStyle="1" w:styleId="TTTTTI">
    <w:name w:val="TTTTTI"/>
    <w:uiPriority w:val="99"/>
    <w:pPr>
      <w:widowControl w:val="0"/>
      <w:tabs>
        <w:tab w:val="left" w:pos="540"/>
        <w:tab w:val="left" w:pos="1080"/>
        <w:tab w:val="left" w:pos="1620"/>
        <w:tab w:val="left" w:pos="2160"/>
        <w:tab w:val="left" w:pos="2700"/>
        <w:tab w:val="left" w:pos="3240"/>
      </w:tabs>
      <w:autoSpaceDE w:val="0"/>
      <w:autoSpaceDN w:val="0"/>
      <w:adjustRightInd w:val="0"/>
      <w:spacing w:after="144"/>
      <w:ind w:left="3240" w:hanging="3240"/>
      <w:jc w:val="both"/>
    </w:pPr>
    <w:rPr>
      <w:color w:val="000000"/>
      <w:sz w:val="24"/>
      <w:szCs w:val="24"/>
    </w:rPr>
  </w:style>
  <w:style w:type="paragraph" w:customStyle="1" w:styleId="TTTTTRI">
    <w:name w:val="TTTTTRI"/>
    <w:uiPriority w:val="99"/>
    <w:pPr>
      <w:widowControl w:val="0"/>
      <w:tabs>
        <w:tab w:val="left" w:pos="432"/>
        <w:tab w:val="left" w:pos="864"/>
        <w:tab w:val="left" w:pos="1440"/>
        <w:tab w:val="left" w:pos="2015"/>
        <w:tab w:val="right" w:pos="2591"/>
        <w:tab w:val="left" w:pos="3311"/>
      </w:tabs>
      <w:autoSpaceDE w:val="0"/>
      <w:autoSpaceDN w:val="0"/>
      <w:adjustRightInd w:val="0"/>
      <w:ind w:left="3311" w:hanging="3311"/>
    </w:pPr>
    <w:rPr>
      <w:sz w:val="24"/>
      <w:szCs w:val="24"/>
    </w:rPr>
  </w:style>
  <w:style w:type="paragraph" w:customStyle="1" w:styleId="TTTTTT">
    <w:name w:val="TTTTTT"/>
    <w:uiPriority w:val="99"/>
    <w:pPr>
      <w:widowControl w:val="0"/>
      <w:tabs>
        <w:tab w:val="left" w:pos="540"/>
        <w:tab w:val="left" w:pos="1080"/>
        <w:tab w:val="left" w:pos="1620"/>
        <w:tab w:val="left" w:pos="2160"/>
        <w:tab w:val="left" w:pos="2700"/>
        <w:tab w:val="left" w:pos="3240"/>
      </w:tabs>
      <w:autoSpaceDE w:val="0"/>
      <w:autoSpaceDN w:val="0"/>
      <w:adjustRightInd w:val="0"/>
      <w:spacing w:after="181"/>
      <w:ind w:left="3240" w:hanging="3240"/>
      <w:jc w:val="both"/>
    </w:pPr>
    <w:rPr>
      <w:sz w:val="24"/>
      <w:szCs w:val="24"/>
    </w:rPr>
  </w:style>
  <w:style w:type="paragraph" w:customStyle="1" w:styleId="TTTTTTI">
    <w:name w:val="TTTTTTI"/>
    <w:uiPriority w:val="99"/>
    <w:pPr>
      <w:widowControl w:val="0"/>
      <w:tabs>
        <w:tab w:val="left" w:pos="432"/>
        <w:tab w:val="left" w:pos="864"/>
        <w:tab w:val="left" w:pos="1440"/>
        <w:tab w:val="left" w:pos="2015"/>
        <w:tab w:val="left" w:pos="2591"/>
        <w:tab w:val="left" w:pos="3311"/>
      </w:tabs>
      <w:autoSpaceDE w:val="0"/>
      <w:autoSpaceDN w:val="0"/>
      <w:adjustRightInd w:val="0"/>
      <w:ind w:left="3311" w:hanging="3311"/>
    </w:pPr>
    <w:rPr>
      <w:sz w:val="24"/>
      <w:szCs w:val="24"/>
    </w:rPr>
  </w:style>
  <w:style w:type="paragraph" w:customStyle="1" w:styleId="TTTTTTRI">
    <w:name w:val="TTTTTTRI"/>
    <w:uiPriority w:val="99"/>
    <w:pPr>
      <w:widowControl w:val="0"/>
      <w:tabs>
        <w:tab w:val="left" w:pos="432"/>
        <w:tab w:val="left" w:pos="864"/>
        <w:tab w:val="left" w:pos="1440"/>
        <w:tab w:val="left" w:pos="2015"/>
        <w:tab w:val="left" w:pos="2591"/>
        <w:tab w:val="right" w:pos="3572"/>
        <w:tab w:val="left" w:pos="3969"/>
      </w:tabs>
      <w:autoSpaceDE w:val="0"/>
      <w:autoSpaceDN w:val="0"/>
      <w:adjustRightInd w:val="0"/>
      <w:ind w:left="3969" w:hanging="3969"/>
    </w:pPr>
    <w:rPr>
      <w:sz w:val="24"/>
      <w:szCs w:val="24"/>
    </w:rPr>
  </w:style>
  <w:style w:type="paragraph" w:customStyle="1" w:styleId="TTTTTTTI">
    <w:name w:val="TTTTTTTI"/>
    <w:uiPriority w:val="99"/>
    <w:pPr>
      <w:widowControl w:val="0"/>
      <w:tabs>
        <w:tab w:val="left" w:pos="432"/>
        <w:tab w:val="left" w:pos="864"/>
        <w:tab w:val="left" w:pos="1440"/>
        <w:tab w:val="left" w:pos="2015"/>
        <w:tab w:val="left" w:pos="2591"/>
        <w:tab w:val="left" w:pos="3288"/>
        <w:tab w:val="left" w:pos="4082"/>
      </w:tabs>
      <w:autoSpaceDE w:val="0"/>
      <w:autoSpaceDN w:val="0"/>
      <w:adjustRightInd w:val="0"/>
      <w:ind w:left="4082" w:hanging="4082"/>
    </w:pPr>
    <w:rPr>
      <w:sz w:val="24"/>
      <w:szCs w:val="24"/>
    </w:rPr>
  </w:style>
  <w:style w:type="paragraph" w:customStyle="1" w:styleId="TTTXT">
    <w:name w:val="TTTXT"/>
    <w:uiPriority w:val="99"/>
    <w:pPr>
      <w:widowControl w:val="0"/>
      <w:tabs>
        <w:tab w:val="left" w:pos="540"/>
        <w:tab w:val="left" w:pos="1080"/>
        <w:tab w:val="left" w:pos="1620"/>
        <w:tab w:val="left" w:pos="2700"/>
        <w:tab w:val="left" w:pos="3023"/>
        <w:tab w:val="left" w:pos="3240"/>
      </w:tabs>
      <w:autoSpaceDE w:val="0"/>
      <w:autoSpaceDN w:val="0"/>
      <w:adjustRightInd w:val="0"/>
      <w:ind w:left="3023" w:hanging="3023"/>
    </w:pPr>
    <w:rPr>
      <w:rFonts w:ascii="Arial" w:hAnsi="Arial" w:cs="Arial"/>
    </w:rPr>
  </w:style>
  <w:style w:type="character" w:customStyle="1" w:styleId="Bullets">
    <w:name w:val="Bullets"/>
    <w:uiPriority w:val="99"/>
    <w:rPr>
      <w:b/>
      <w:bCs/>
      <w:color w:val="000000"/>
      <w:position w:val="6"/>
      <w:sz w:val="32"/>
      <w:szCs w:val="32"/>
    </w:rPr>
  </w:style>
  <w:style w:type="character" w:customStyle="1" w:styleId="CaseName">
    <w:name w:val="Case Name"/>
    <w:uiPriority w:val="99"/>
  </w:style>
  <w:style w:type="character" w:customStyle="1" w:styleId="FieldNormalBlue">
    <w:name w:val="Field Normal Blue"/>
    <w:uiPriority w:val="99"/>
    <w:rPr>
      <w:rFonts w:ascii="Arial" w:hAnsi="Arial" w:cs="Arial"/>
      <w:b/>
      <w:bCs/>
      <w:color w:val="000000"/>
      <w:sz w:val="20"/>
      <w:szCs w:val="20"/>
    </w:rPr>
  </w:style>
  <w:style w:type="character" w:customStyle="1" w:styleId="Hidden">
    <w:name w:val="Hidden"/>
    <w:uiPriority w:val="99"/>
    <w:rPr>
      <w:rFonts w:ascii="Arial" w:hAnsi="Arial" w:cs="Arial"/>
      <w:vanish/>
      <w:color w:val="C0C0C0"/>
      <w:sz w:val="16"/>
      <w:szCs w:val="16"/>
    </w:rPr>
  </w:style>
  <w:style w:type="character" w:customStyle="1" w:styleId="Hidden-Grey-8">
    <w:name w:val="Hidden - Grey - 8"/>
    <w:uiPriority w:val="99"/>
    <w:rPr>
      <w:vanish/>
      <w:color w:val="C0C0C0"/>
      <w:sz w:val="16"/>
      <w:szCs w:val="16"/>
    </w:rPr>
  </w:style>
  <w:style w:type="character" w:customStyle="1" w:styleId="Mc">
    <w:name w:val="Mc"/>
    <w:uiPriority w:val="99"/>
    <w:rPr>
      <w:vanish/>
      <w:color w:val="000000"/>
      <w:sz w:val="16"/>
      <w:szCs w:val="16"/>
      <w:shd w:val="clear" w:color="000000" w:fill="C0C0C0"/>
    </w:rPr>
  </w:style>
  <w:style w:type="character" w:customStyle="1" w:styleId="Popup">
    <w:name w:val="Popup"/>
    <w:uiPriority w:val="99"/>
    <w:rPr>
      <w:color w:val="000000"/>
    </w:rPr>
  </w:style>
  <w:style w:type="character" w:styleId="Strong">
    <w:name w:val="Strong"/>
    <w:basedOn w:val="DefaultParagraphFont"/>
    <w:uiPriority w:val="99"/>
    <w:qFormat/>
    <w:rPr>
      <w:b/>
      <w:bCs/>
      <w:sz w:val="20"/>
      <w:szCs w:val="20"/>
    </w:rPr>
  </w:style>
  <w:style w:type="character" w:customStyle="1" w:styleId="super">
    <w:name w:val="super"/>
    <w:uiPriority w:val="99"/>
    <w:rPr>
      <w:color w:val="FF0000"/>
      <w:position w:val="8"/>
      <w:sz w:val="16"/>
      <w:szCs w:val="16"/>
    </w:rPr>
  </w:style>
  <w:style w:type="character" w:customStyle="1" w:styleId="Highlighter3">
    <w:name w:val="Highlighter 3"/>
    <w:uiPriority w:val="99"/>
    <w:rPr>
      <w:shd w:val="clear" w:color="000000" w:fill="FFFF00"/>
    </w:rPr>
  </w:style>
  <w:style w:type="character" w:customStyle="1" w:styleId="ActName">
    <w:name w:val="ActName"/>
    <w:uiPriority w:val="99"/>
  </w:style>
  <w:style w:type="character" w:customStyle="1" w:styleId="Acts">
    <w:name w:val="Acts"/>
    <w:uiPriority w:val="99"/>
    <w:rPr>
      <w:color w:val="000000"/>
    </w:rPr>
  </w:style>
  <w:style w:type="character" w:customStyle="1" w:styleId="CaseName0">
    <w:name w:val="CaseName"/>
    <w:uiPriority w:val="99"/>
  </w:style>
  <w:style w:type="character" w:customStyle="1" w:styleId="CaseName1">
    <w:name w:val="Case Name1"/>
    <w:uiPriority w:val="99"/>
  </w:style>
  <w:style w:type="character" w:customStyle="1" w:styleId="CaseNo">
    <w:name w:val="Case No"/>
    <w:uiPriority w:val="99"/>
    <w:rPr>
      <w:rFonts w:ascii="Arial" w:hAnsi="Arial" w:cs="Arial"/>
      <w:b/>
      <w:bCs/>
      <w:sz w:val="20"/>
      <w:szCs w:val="20"/>
    </w:rPr>
  </w:style>
  <w:style w:type="character" w:customStyle="1" w:styleId="Citation">
    <w:name w:val="Citation"/>
    <w:uiPriority w:val="99"/>
    <w:rPr>
      <w:rFonts w:ascii="Arial" w:hAnsi="Arial" w:cs="Arial"/>
      <w:b/>
      <w:bCs/>
      <w:sz w:val="20"/>
      <w:szCs w:val="20"/>
    </w:rPr>
  </w:style>
  <w:style w:type="character" w:customStyle="1" w:styleId="Counsel">
    <w:name w:val="Counsel"/>
    <w:uiPriority w:val="99"/>
    <w:rPr>
      <w:rFonts w:ascii="Arial" w:hAnsi="Arial" w:cs="Arial"/>
      <w:b/>
      <w:bCs/>
      <w:sz w:val="20"/>
      <w:szCs w:val="20"/>
    </w:rPr>
  </w:style>
  <w:style w:type="character" w:customStyle="1" w:styleId="Court">
    <w:name w:val="Court"/>
    <w:uiPriority w:val="99"/>
    <w:rPr>
      <w:rFonts w:ascii="Arial" w:hAnsi="Arial" w:cs="Arial"/>
      <w:b/>
      <w:bCs/>
      <w:sz w:val="20"/>
      <w:szCs w:val="20"/>
    </w:rPr>
  </w:style>
  <w:style w:type="character" w:customStyle="1" w:styleId="ggMonth">
    <w:name w:val="ggMonth"/>
    <w:uiPriority w:val="99"/>
  </w:style>
  <w:style w:type="character" w:customStyle="1" w:styleId="ggYear">
    <w:name w:val="ggYear"/>
    <w:uiPriority w:val="99"/>
  </w:style>
  <w:style w:type="character" w:customStyle="1" w:styleId="Hearddate">
    <w:name w:val="Heard date"/>
    <w:uiPriority w:val="99"/>
    <w:rPr>
      <w:rFonts w:ascii="Arial" w:hAnsi="Arial" w:cs="Arial"/>
      <w:b/>
      <w:bCs/>
      <w:sz w:val="20"/>
      <w:szCs w:val="20"/>
    </w:rPr>
  </w:style>
  <w:style w:type="character" w:customStyle="1" w:styleId="Judge">
    <w:name w:val="Judge"/>
    <w:uiPriority w:val="99"/>
    <w:rPr>
      <w:rFonts w:ascii="Arial" w:hAnsi="Arial" w:cs="Arial"/>
      <w:b/>
      <w:bCs/>
      <w:sz w:val="20"/>
      <w:szCs w:val="20"/>
    </w:rPr>
  </w:style>
  <w:style w:type="character" w:customStyle="1" w:styleId="JudgmentDate">
    <w:name w:val="Judgment Date"/>
    <w:uiPriority w:val="99"/>
    <w:rPr>
      <w:rFonts w:ascii="Arial" w:hAnsi="Arial" w:cs="Arial"/>
      <w:b/>
      <w:bCs/>
      <w:sz w:val="20"/>
      <w:szCs w:val="20"/>
    </w:rPr>
  </w:style>
  <w:style w:type="character" w:customStyle="1" w:styleId="Note">
    <w:name w:val="Note"/>
    <w:uiPriority w:val="99"/>
  </w:style>
  <w:style w:type="character" w:customStyle="1" w:styleId="ORDER">
    <w:name w:val="ORDER"/>
    <w:uiPriority w:val="99"/>
  </w:style>
  <w:style w:type="character" w:customStyle="1" w:styleId="ORDINANCE">
    <w:name w:val="ORDINANCE"/>
    <w:uiPriority w:val="99"/>
  </w:style>
  <w:style w:type="character" w:customStyle="1" w:styleId="Ordinances">
    <w:name w:val="Ordinances"/>
    <w:uiPriority w:val="99"/>
    <w:rPr>
      <w:vanish/>
      <w:color w:val="C0C0C0"/>
      <w:sz w:val="16"/>
      <w:szCs w:val="16"/>
    </w:rPr>
  </w:style>
  <w:style w:type="character" w:customStyle="1" w:styleId="Popup1">
    <w:name w:val="Popup1"/>
    <w:uiPriority w:val="99"/>
  </w:style>
  <w:style w:type="character" w:customStyle="1" w:styleId="REGULATION">
    <w:name w:val="REGULATION"/>
    <w:uiPriority w:val="99"/>
  </w:style>
  <w:style w:type="character" w:customStyle="1" w:styleId="Regulations">
    <w:name w:val="Regulations"/>
    <w:uiPriority w:val="99"/>
    <w:rPr>
      <w:b/>
      <w:bCs/>
      <w:color w:val="000000"/>
    </w:rPr>
  </w:style>
  <w:style w:type="character" w:customStyle="1" w:styleId="RelatedLegislation">
    <w:name w:val="RelatedLegislation"/>
    <w:uiPriority w:val="99"/>
    <w:rPr>
      <w:vanish/>
      <w:color w:val="C0C0C0"/>
      <w:sz w:val="16"/>
      <w:szCs w:val="16"/>
    </w:rPr>
  </w:style>
  <w:style w:type="character" w:customStyle="1" w:styleId="RelatedNotices">
    <w:name w:val="RelatedNotices"/>
    <w:uiPriority w:val="99"/>
    <w:rPr>
      <w:b/>
      <w:bCs/>
      <w:color w:val="000000"/>
    </w:rPr>
  </w:style>
  <w:style w:type="character" w:customStyle="1" w:styleId="RULE">
    <w:name w:val="RULE"/>
    <w:uiPriority w:val="99"/>
  </w:style>
  <w:style w:type="paragraph" w:styleId="Revision">
    <w:name w:val="Revision"/>
    <w:hidden/>
    <w:uiPriority w:val="99"/>
    <w:semiHidden/>
    <w:rsid w:val="00BE769A"/>
    <w:rPr>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3858196">
      <w:bodyDiv w:val="1"/>
      <w:marLeft w:val="0"/>
      <w:marRight w:val="0"/>
      <w:marTop w:val="0"/>
      <w:marBottom w:val="0"/>
      <w:divBdr>
        <w:top w:val="none" w:sz="0" w:space="0" w:color="auto"/>
        <w:left w:val="none" w:sz="0" w:space="0" w:color="auto"/>
        <w:bottom w:val="none" w:sz="0" w:space="0" w:color="auto"/>
        <w:right w:val="none" w:sz="0" w:space="0" w:color="auto"/>
      </w:divBdr>
    </w:div>
    <w:div w:id="899752921">
      <w:bodyDiv w:val="1"/>
      <w:marLeft w:val="0"/>
      <w:marRight w:val="0"/>
      <w:marTop w:val="0"/>
      <w:marBottom w:val="0"/>
      <w:divBdr>
        <w:top w:val="none" w:sz="0" w:space="0" w:color="auto"/>
        <w:left w:val="none" w:sz="0" w:space="0" w:color="auto"/>
        <w:bottom w:val="none" w:sz="0" w:space="0" w:color="auto"/>
        <w:right w:val="none" w:sz="0" w:space="0" w:color="auto"/>
      </w:divBdr>
    </w:div>
    <w:div w:id="1070081732">
      <w:bodyDiv w:val="1"/>
      <w:marLeft w:val="0"/>
      <w:marRight w:val="0"/>
      <w:marTop w:val="0"/>
      <w:marBottom w:val="0"/>
      <w:divBdr>
        <w:top w:val="none" w:sz="0" w:space="0" w:color="auto"/>
        <w:left w:val="none" w:sz="0" w:space="0" w:color="auto"/>
        <w:bottom w:val="none" w:sz="0" w:space="0" w:color="auto"/>
        <w:right w:val="none" w:sz="0" w:space="0" w:color="auto"/>
      </w:divBdr>
    </w:div>
    <w:div w:id="196458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hayman\AppData\Local\Temp\Temp2_W2007.zip\SI%20W2007-6.1.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7C7178-5F45-4A9C-88DC-50AADEB80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W2007-6.1.dotm</Template>
  <TotalTime>0</TotalTime>
  <Pages>62</Pages>
  <Words>24820</Words>
  <Characters>122245</Characters>
  <Application>Microsoft Office Word</Application>
  <DocSecurity>0</DocSecurity>
  <Lines>1018</Lines>
  <Paragraphs>293</Paragraphs>
  <ScaleCrop>false</ScaleCrop>
  <HeadingPairs>
    <vt:vector size="2" baseType="variant">
      <vt:variant>
        <vt:lpstr>Title</vt:lpstr>
      </vt:variant>
      <vt:variant>
        <vt:i4>1</vt:i4>
      </vt:variant>
    </vt:vector>
  </HeadingPairs>
  <TitlesOfParts>
    <vt:vector size="1" baseType="lpstr">
      <vt:lpstr>IMMIGRATION ORDINANCE  *</vt:lpstr>
    </vt:vector>
  </TitlesOfParts>
  <Company>TSO Ltd</Company>
  <LinksUpToDate>false</LinksUpToDate>
  <CharactersWithSpaces>146772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IMMIGRATION ORDINANCE  *</dc:title>
  <dc:creator>Author</dc:creator>
  <dc:description>Version 6.1 (016)</dc:description>
  <cp:lastModifiedBy>Ros Cheek (Statute Law Commissioner)</cp:lastModifiedBy>
  <cp:revision>2</cp:revision>
  <cp:lastPrinted>2014-08-01T03:42:00Z</cp:lastPrinted>
  <dcterms:created xsi:type="dcterms:W3CDTF">2018-05-14T13:43:00Z</dcterms:created>
  <dcterms:modified xsi:type="dcterms:W3CDTF">2018-05-14T13:43:00Z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itialWordVersion">
    <vt:lpwstr>12.0</vt:lpwstr>
  </property>
  <property fmtid="{D5CDD505-2E9C-101B-9397-08002B2CF9AE}" pid="3" name="InitialOSversion">
    <vt:lpwstr>Windows NT 6.0</vt:lpwstr>
  </property>
  <property fmtid="{D5CDD505-2E9C-101B-9397-08002B2CF9AE}" pid="4" name="LastWordVersion">
    <vt:lpwstr>12.0</vt:lpwstr>
  </property>
  <property fmtid="{D5CDD505-2E9C-101B-9397-08002B2CF9AE}" pid="5" name="LastOSversion">
    <vt:lpwstr>Windows NT 6.0</vt:lpwstr>
  </property>
  <property fmtid="{D5CDD505-2E9C-101B-9397-08002B2CF9AE}" pid="6" name="SI template version">
    <vt:lpwstr>Version 6.1 (016)</vt:lpwstr>
  </property>
  <property fmtid="{D5CDD505-2E9C-101B-9397-08002B2CF9AE}" pid="7" name="BusinessUnit">
    <vt:lpwstr> </vt:lpwstr>
  </property>
  <property fmtid="{D5CDD505-2E9C-101B-9397-08002B2CF9AE}" pid="8" name="GeographicalCoverage">
    <vt:lpwstr> </vt:lpwstr>
  </property>
  <property fmtid="{D5CDD505-2E9C-101B-9397-08002B2CF9AE}" pid="9" name="Privacy">
    <vt:lpwstr/>
  </property>
  <property fmtid="{D5CDD505-2E9C-101B-9397-08002B2CF9AE}" pid="10" name="Classification">
    <vt:lpwstr>UNCLASSIFIED</vt:lpwstr>
  </property>
  <property fmtid="{D5CDD505-2E9C-101B-9397-08002B2CF9AE}" pid="11" name="AlternativeTitle">
    <vt:lpwstr/>
  </property>
  <property fmtid="{D5CDD505-2E9C-101B-9397-08002B2CF9AE}" pid="12" name="SubjectCode">
    <vt:lpwstr> </vt:lpwstr>
  </property>
  <property fmtid="{D5CDD505-2E9C-101B-9397-08002B2CF9AE}" pid="13" name="DocType">
    <vt:lpwstr>Normal</vt:lpwstr>
  </property>
  <property fmtid="{D5CDD505-2E9C-101B-9397-08002B2CF9AE}" pid="14" name="SourceSystem">
    <vt:lpwstr>IREC</vt:lpwstr>
  </property>
  <property fmtid="{D5CDD505-2E9C-101B-9397-08002B2CF9AE}" pid="15" name="Originator">
    <vt:lpwstr> </vt:lpwstr>
  </property>
</Properties>
</file>