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1219E6" w14:textId="77777777" w:rsidR="002B67E8" w:rsidRDefault="002B67E8">
      <w:pPr>
        <w:spacing w:line="240" w:lineRule="auto"/>
        <w:jc w:val="center"/>
        <w:rPr>
          <w:snapToGrid w:val="0"/>
          <w:color w:val="000000"/>
          <w:sz w:val="28"/>
          <w:szCs w:val="28"/>
          <w:lang w:eastAsia="en-GB"/>
        </w:rPr>
      </w:pPr>
    </w:p>
    <w:p w14:paraId="747894B2" w14:textId="77777777" w:rsidR="002B67E8" w:rsidRDefault="001121F1">
      <w:pPr>
        <w:spacing w:line="240" w:lineRule="auto"/>
        <w:jc w:val="center"/>
        <w:rPr>
          <w:snapToGrid w:val="0"/>
          <w:color w:val="000000"/>
          <w:sz w:val="28"/>
          <w:szCs w:val="28"/>
          <w:lang w:eastAsia="en-GB"/>
        </w:rPr>
      </w:pPr>
      <w:r>
        <w:rPr>
          <w:noProof/>
          <w:color w:val="000000"/>
          <w:sz w:val="28"/>
          <w:szCs w:val="28"/>
          <w:lang w:val="en-AU" w:eastAsia="en-AU"/>
        </w:rPr>
        <w:drawing>
          <wp:inline distT="0" distB="0" distL="0" distR="0" wp14:anchorId="1DD79B39" wp14:editId="736A9041">
            <wp:extent cx="1105385" cy="140057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00px-Coat_of_arms_of_the_Falkland_Islands.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05385" cy="1400573"/>
                    </a:xfrm>
                    <a:prstGeom prst="rect">
                      <a:avLst/>
                    </a:prstGeom>
                  </pic:spPr>
                </pic:pic>
              </a:graphicData>
            </a:graphic>
          </wp:inline>
        </w:drawing>
      </w:r>
    </w:p>
    <w:p w14:paraId="50ED7284" w14:textId="77777777" w:rsidR="002B67E8" w:rsidRDefault="002B67E8">
      <w:pPr>
        <w:spacing w:line="240" w:lineRule="auto"/>
        <w:jc w:val="center"/>
        <w:rPr>
          <w:snapToGrid w:val="0"/>
          <w:color w:val="000000"/>
          <w:sz w:val="28"/>
          <w:szCs w:val="28"/>
          <w:lang w:eastAsia="en-GB"/>
        </w:rPr>
      </w:pPr>
    </w:p>
    <w:p w14:paraId="404F038D" w14:textId="77777777" w:rsidR="002B67E8" w:rsidRDefault="001121F1">
      <w:pPr>
        <w:keepNext/>
        <w:spacing w:line="240" w:lineRule="auto"/>
        <w:jc w:val="center"/>
        <w:outlineLvl w:val="5"/>
        <w:rPr>
          <w:b/>
          <w:color w:val="000000"/>
          <w:sz w:val="28"/>
          <w:szCs w:val="28"/>
          <w:lang w:eastAsia="en-GB"/>
        </w:rPr>
      </w:pPr>
      <w:r>
        <w:rPr>
          <w:b/>
          <w:color w:val="000000"/>
          <w:sz w:val="28"/>
          <w:szCs w:val="28"/>
          <w:lang w:eastAsia="en-GB"/>
        </w:rPr>
        <w:t>FALKLAND ISLANDS</w:t>
      </w:r>
    </w:p>
    <w:p w14:paraId="32480AA5" w14:textId="77777777" w:rsidR="002B67E8" w:rsidRDefault="001121F1">
      <w:pPr>
        <w:spacing w:line="240" w:lineRule="auto"/>
        <w:jc w:val="center"/>
        <w:rPr>
          <w:smallCaps/>
          <w:snapToGrid w:val="0"/>
          <w:color w:val="000000"/>
          <w:szCs w:val="24"/>
          <w:lang w:eastAsia="en-GB"/>
        </w:rPr>
      </w:pPr>
      <w:r>
        <w:rPr>
          <w:smallCaps/>
          <w:snapToGrid w:val="0"/>
          <w:color w:val="000000"/>
          <w:szCs w:val="24"/>
          <w:lang w:eastAsia="en-GB"/>
        </w:rPr>
        <w:t>_____________</w:t>
      </w:r>
    </w:p>
    <w:p w14:paraId="10CD2E4A" w14:textId="77777777" w:rsidR="002B67E8" w:rsidRDefault="002B67E8">
      <w:pPr>
        <w:tabs>
          <w:tab w:val="left" w:pos="540"/>
        </w:tabs>
        <w:spacing w:line="240" w:lineRule="auto"/>
        <w:rPr>
          <w:b/>
          <w:szCs w:val="24"/>
          <w:lang w:eastAsia="en-GB"/>
        </w:rPr>
      </w:pPr>
    </w:p>
    <w:p w14:paraId="2A759843" w14:textId="77777777" w:rsidR="002B67E8" w:rsidRDefault="00837714">
      <w:pPr>
        <w:tabs>
          <w:tab w:val="left" w:pos="540"/>
        </w:tabs>
        <w:spacing w:before="240" w:line="240" w:lineRule="auto"/>
        <w:jc w:val="center"/>
        <w:rPr>
          <w:b/>
          <w:szCs w:val="24"/>
          <w:lang w:eastAsia="en-GB"/>
        </w:rPr>
      </w:pPr>
      <w:r>
        <w:rPr>
          <w:b/>
          <w:szCs w:val="24"/>
          <w:lang w:eastAsia="en-GB"/>
        </w:rPr>
        <w:t>Construction a</w:t>
      </w:r>
      <w:r w:rsidR="001121F1">
        <w:rPr>
          <w:b/>
          <w:szCs w:val="24"/>
          <w:lang w:eastAsia="en-GB"/>
        </w:rPr>
        <w:t>nd Use (</w:t>
      </w:r>
      <w:r>
        <w:rPr>
          <w:b/>
          <w:szCs w:val="24"/>
          <w:lang w:eastAsia="en-GB"/>
        </w:rPr>
        <w:t>S</w:t>
      </w:r>
      <w:r w:rsidR="001121F1">
        <w:rPr>
          <w:b/>
          <w:szCs w:val="24"/>
          <w:lang w:eastAsia="en-GB"/>
        </w:rPr>
        <w:t>eat Belts) Regulations Order 1996</w:t>
      </w:r>
    </w:p>
    <w:p w14:paraId="7C5F11D6" w14:textId="77777777" w:rsidR="002B67E8" w:rsidRDefault="002B67E8">
      <w:pPr>
        <w:spacing w:line="240" w:lineRule="auto"/>
        <w:jc w:val="center"/>
        <w:rPr>
          <w:szCs w:val="24"/>
          <w:lang w:eastAsia="en-GB"/>
        </w:rPr>
      </w:pPr>
    </w:p>
    <w:p w14:paraId="663C343A" w14:textId="77777777" w:rsidR="001635A8" w:rsidRDefault="001121F1">
      <w:pPr>
        <w:pStyle w:val="Centered1"/>
        <w:widowControl/>
        <w:spacing w:before="240"/>
        <w:rPr>
          <w:color w:val="000000"/>
        </w:rPr>
      </w:pPr>
      <w:r>
        <w:rPr>
          <w:color w:val="000000"/>
        </w:rPr>
        <w:t xml:space="preserve">(S.R. &amp; O. No. 1 </w:t>
      </w:r>
      <w:r w:rsidR="00F65025">
        <w:rPr>
          <w:color w:val="000000"/>
        </w:rPr>
        <w:t>of</w:t>
      </w:r>
      <w:r>
        <w:rPr>
          <w:color w:val="000000"/>
        </w:rPr>
        <w:t xml:space="preserve"> 1996)</w:t>
      </w:r>
    </w:p>
    <w:p w14:paraId="2550E4CB" w14:textId="77777777" w:rsidR="00342FAB" w:rsidRDefault="004C0797" w:rsidP="004C0797">
      <w:pPr>
        <w:spacing w:line="240" w:lineRule="auto"/>
        <w:jc w:val="left"/>
        <w:rPr>
          <w:iCs/>
          <w:szCs w:val="24"/>
          <w:lang w:eastAsia="en-GB"/>
        </w:rPr>
      </w:pPr>
      <w:r w:rsidRPr="0046376E">
        <w:rPr>
          <w:iCs/>
          <w:szCs w:val="24"/>
          <w:lang w:eastAsia="en-GB"/>
        </w:rPr>
        <w:t>1</w:t>
      </w:r>
      <w:r w:rsidR="0046376E">
        <w:rPr>
          <w:iCs/>
          <w:szCs w:val="24"/>
          <w:lang w:eastAsia="en-GB"/>
        </w:rPr>
        <w:t>.</w:t>
      </w:r>
      <w:r w:rsidR="0046376E">
        <w:rPr>
          <w:iCs/>
          <w:szCs w:val="24"/>
          <w:lang w:eastAsia="en-GB"/>
        </w:rPr>
        <w:tab/>
      </w:r>
      <w:r w:rsidRPr="0046376E">
        <w:rPr>
          <w:iCs/>
          <w:szCs w:val="24"/>
          <w:lang w:eastAsia="en-GB"/>
        </w:rPr>
        <w:t>Citation and commencement</w:t>
      </w:r>
    </w:p>
    <w:p w14:paraId="1BDB8117" w14:textId="3634DEB7" w:rsidR="004C0797" w:rsidRDefault="004C0797" w:rsidP="004C0797">
      <w:pPr>
        <w:spacing w:line="240" w:lineRule="auto"/>
        <w:jc w:val="left"/>
        <w:rPr>
          <w:iCs/>
          <w:szCs w:val="24"/>
          <w:lang w:eastAsia="en-GB"/>
        </w:rPr>
      </w:pPr>
      <w:r w:rsidRPr="004C0797">
        <w:rPr>
          <w:iCs/>
          <w:szCs w:val="24"/>
          <w:lang w:eastAsia="en-GB"/>
        </w:rPr>
        <w:t>2</w:t>
      </w:r>
      <w:r w:rsidR="0046376E">
        <w:rPr>
          <w:iCs/>
          <w:szCs w:val="24"/>
          <w:lang w:eastAsia="en-GB"/>
        </w:rPr>
        <w:t>.</w:t>
      </w:r>
      <w:r w:rsidR="0046376E">
        <w:rPr>
          <w:iCs/>
          <w:szCs w:val="24"/>
          <w:lang w:eastAsia="en-GB"/>
        </w:rPr>
        <w:tab/>
      </w:r>
      <w:r w:rsidRPr="004C0797">
        <w:rPr>
          <w:iCs/>
          <w:szCs w:val="24"/>
          <w:lang w:eastAsia="en-GB"/>
        </w:rPr>
        <w:t>Interpretation</w:t>
      </w:r>
    </w:p>
    <w:p w14:paraId="59383290" w14:textId="375ED179" w:rsidR="004C0797" w:rsidRDefault="004C0797" w:rsidP="004C0797">
      <w:pPr>
        <w:spacing w:line="240" w:lineRule="auto"/>
        <w:jc w:val="left"/>
        <w:rPr>
          <w:iCs/>
          <w:szCs w:val="24"/>
          <w:lang w:eastAsia="en-GB"/>
        </w:rPr>
      </w:pPr>
      <w:r w:rsidRPr="004C0797">
        <w:rPr>
          <w:iCs/>
          <w:szCs w:val="24"/>
          <w:lang w:eastAsia="en-GB"/>
        </w:rPr>
        <w:t>3</w:t>
      </w:r>
      <w:r w:rsidR="0046376E">
        <w:rPr>
          <w:iCs/>
          <w:szCs w:val="24"/>
          <w:lang w:eastAsia="en-GB"/>
        </w:rPr>
        <w:t>.</w:t>
      </w:r>
      <w:r w:rsidR="0046376E">
        <w:rPr>
          <w:iCs/>
          <w:szCs w:val="24"/>
          <w:lang w:eastAsia="en-GB"/>
        </w:rPr>
        <w:tab/>
      </w:r>
      <w:r w:rsidRPr="004C0797">
        <w:rPr>
          <w:iCs/>
          <w:szCs w:val="24"/>
          <w:lang w:eastAsia="en-GB"/>
        </w:rPr>
        <w:t>Seat belt anchorage points</w:t>
      </w:r>
    </w:p>
    <w:p w14:paraId="3CFDE710" w14:textId="24AFD0E8" w:rsidR="004C0797" w:rsidRDefault="004C0797" w:rsidP="004C0797">
      <w:pPr>
        <w:spacing w:line="240" w:lineRule="auto"/>
        <w:jc w:val="left"/>
        <w:rPr>
          <w:iCs/>
          <w:szCs w:val="24"/>
          <w:lang w:eastAsia="en-GB"/>
        </w:rPr>
      </w:pPr>
      <w:r w:rsidRPr="004C0797">
        <w:rPr>
          <w:iCs/>
          <w:szCs w:val="24"/>
          <w:lang w:eastAsia="en-GB"/>
        </w:rPr>
        <w:t>4</w:t>
      </w:r>
      <w:r w:rsidR="0046376E">
        <w:rPr>
          <w:iCs/>
          <w:szCs w:val="24"/>
          <w:lang w:eastAsia="en-GB"/>
        </w:rPr>
        <w:t>.</w:t>
      </w:r>
      <w:r w:rsidR="0046376E">
        <w:rPr>
          <w:iCs/>
          <w:szCs w:val="24"/>
          <w:lang w:eastAsia="en-GB"/>
        </w:rPr>
        <w:tab/>
      </w:r>
      <w:r w:rsidRPr="004C0797">
        <w:rPr>
          <w:iCs/>
          <w:szCs w:val="24"/>
          <w:lang w:eastAsia="en-GB"/>
        </w:rPr>
        <w:t>Seat belts</w:t>
      </w:r>
    </w:p>
    <w:p w14:paraId="4A96B9CD" w14:textId="7330F384" w:rsidR="004C0797" w:rsidRPr="0046376E" w:rsidRDefault="004C0797" w:rsidP="0046376E">
      <w:pPr>
        <w:spacing w:line="240" w:lineRule="auto"/>
        <w:jc w:val="left"/>
        <w:rPr>
          <w:iCs/>
          <w:szCs w:val="24"/>
          <w:lang w:eastAsia="en-GB"/>
        </w:rPr>
      </w:pPr>
      <w:r w:rsidRPr="004C0797">
        <w:rPr>
          <w:iCs/>
          <w:szCs w:val="24"/>
          <w:lang w:eastAsia="en-GB"/>
        </w:rPr>
        <w:t>5</w:t>
      </w:r>
      <w:r w:rsidR="0046376E">
        <w:rPr>
          <w:iCs/>
          <w:szCs w:val="24"/>
          <w:lang w:eastAsia="en-GB"/>
        </w:rPr>
        <w:t>.</w:t>
      </w:r>
      <w:r w:rsidR="0046376E">
        <w:rPr>
          <w:iCs/>
          <w:szCs w:val="24"/>
          <w:lang w:eastAsia="en-GB"/>
        </w:rPr>
        <w:tab/>
      </w:r>
      <w:r w:rsidRPr="004C0797">
        <w:rPr>
          <w:iCs/>
          <w:szCs w:val="24"/>
          <w:lang w:eastAsia="en-GB"/>
        </w:rPr>
        <w:t>Maintenance of seat belts and anchorage points</w:t>
      </w:r>
    </w:p>
    <w:p w14:paraId="2CD37C85" w14:textId="77777777" w:rsidR="002B67E8" w:rsidRDefault="001121F1">
      <w:pPr>
        <w:spacing w:line="240" w:lineRule="auto"/>
        <w:jc w:val="left"/>
        <w:rPr>
          <w:b/>
          <w:bCs/>
          <w:color w:val="000000"/>
          <w:sz w:val="28"/>
          <w:szCs w:val="28"/>
          <w:lang w:eastAsia="en-GB"/>
        </w:rPr>
      </w:pPr>
      <w:r>
        <w:rPr>
          <w:b/>
          <w:bCs/>
          <w:color w:val="000000"/>
          <w:sz w:val="28"/>
          <w:szCs w:val="28"/>
          <w:lang w:eastAsia="en-GB"/>
        </w:rPr>
        <w:br w:type="page"/>
      </w:r>
    </w:p>
    <w:p w14:paraId="485CB955" w14:textId="77777777" w:rsidR="002B67E8" w:rsidRDefault="002B67E8">
      <w:pPr>
        <w:spacing w:line="240" w:lineRule="auto"/>
        <w:jc w:val="center"/>
        <w:rPr>
          <w:snapToGrid w:val="0"/>
          <w:color w:val="000000"/>
          <w:sz w:val="28"/>
          <w:szCs w:val="28"/>
          <w:lang w:eastAsia="en-GB"/>
        </w:rPr>
      </w:pPr>
    </w:p>
    <w:p w14:paraId="283EC281" w14:textId="77777777" w:rsidR="002B67E8" w:rsidRDefault="001121F1">
      <w:pPr>
        <w:spacing w:line="240" w:lineRule="auto"/>
        <w:jc w:val="center"/>
        <w:rPr>
          <w:snapToGrid w:val="0"/>
          <w:color w:val="000000"/>
          <w:sz w:val="28"/>
          <w:szCs w:val="28"/>
          <w:lang w:eastAsia="en-GB"/>
        </w:rPr>
      </w:pPr>
      <w:r>
        <w:rPr>
          <w:noProof/>
          <w:lang w:val="en-AU" w:eastAsia="en-AU"/>
        </w:rPr>
        <w:drawing>
          <wp:inline distT="0" distB="0" distL="0" distR="0" wp14:anchorId="5A2CF071" wp14:editId="09110F5F">
            <wp:extent cx="1105385" cy="140057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00px-Coat_of_arms_of_the_Falkland_Islands.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05385" cy="1400573"/>
                    </a:xfrm>
                    <a:prstGeom prst="rect">
                      <a:avLst/>
                    </a:prstGeom>
                  </pic:spPr>
                </pic:pic>
              </a:graphicData>
            </a:graphic>
          </wp:inline>
        </w:drawing>
      </w:r>
    </w:p>
    <w:p w14:paraId="0AB8936D" w14:textId="77777777" w:rsidR="002B67E8" w:rsidRDefault="002B67E8">
      <w:pPr>
        <w:spacing w:line="240" w:lineRule="auto"/>
        <w:jc w:val="center"/>
        <w:rPr>
          <w:snapToGrid w:val="0"/>
          <w:color w:val="000000"/>
          <w:sz w:val="28"/>
          <w:szCs w:val="28"/>
          <w:lang w:eastAsia="en-GB"/>
        </w:rPr>
      </w:pPr>
    </w:p>
    <w:p w14:paraId="65FC77CA" w14:textId="77777777" w:rsidR="002B67E8" w:rsidRDefault="001121F1">
      <w:pPr>
        <w:keepNext/>
        <w:spacing w:line="240" w:lineRule="auto"/>
        <w:jc w:val="center"/>
        <w:outlineLvl w:val="5"/>
        <w:rPr>
          <w:b/>
          <w:color w:val="000000"/>
          <w:sz w:val="28"/>
          <w:szCs w:val="28"/>
          <w:lang w:eastAsia="en-GB"/>
        </w:rPr>
      </w:pPr>
      <w:r>
        <w:rPr>
          <w:b/>
          <w:color w:val="000000"/>
          <w:sz w:val="28"/>
          <w:szCs w:val="28"/>
          <w:lang w:eastAsia="en-GB"/>
        </w:rPr>
        <w:t>FALKLAND ISLANDS</w:t>
      </w:r>
    </w:p>
    <w:p w14:paraId="218C6D41" w14:textId="77777777" w:rsidR="002B67E8" w:rsidRDefault="001121F1">
      <w:pPr>
        <w:spacing w:line="240" w:lineRule="auto"/>
        <w:jc w:val="center"/>
        <w:rPr>
          <w:smallCaps/>
          <w:snapToGrid w:val="0"/>
          <w:color w:val="000000"/>
          <w:szCs w:val="24"/>
          <w:lang w:eastAsia="en-GB"/>
        </w:rPr>
      </w:pPr>
      <w:r>
        <w:rPr>
          <w:smallCaps/>
          <w:snapToGrid w:val="0"/>
          <w:color w:val="000000"/>
          <w:szCs w:val="24"/>
          <w:lang w:eastAsia="en-GB"/>
        </w:rPr>
        <w:t>_____________</w:t>
      </w:r>
    </w:p>
    <w:p w14:paraId="23482D88" w14:textId="77777777" w:rsidR="002B67E8" w:rsidRDefault="002B67E8">
      <w:pPr>
        <w:tabs>
          <w:tab w:val="left" w:pos="540"/>
        </w:tabs>
        <w:spacing w:line="240" w:lineRule="auto"/>
        <w:rPr>
          <w:b/>
          <w:szCs w:val="24"/>
          <w:lang w:eastAsia="en-GB"/>
        </w:rPr>
      </w:pPr>
    </w:p>
    <w:p w14:paraId="230788DC" w14:textId="77777777" w:rsidR="002B67E8" w:rsidRDefault="00837714">
      <w:pPr>
        <w:tabs>
          <w:tab w:val="left" w:pos="540"/>
        </w:tabs>
        <w:spacing w:before="240" w:line="240" w:lineRule="auto"/>
        <w:jc w:val="center"/>
        <w:rPr>
          <w:b/>
          <w:szCs w:val="24"/>
          <w:lang w:eastAsia="en-GB"/>
        </w:rPr>
      </w:pPr>
      <w:r>
        <w:rPr>
          <w:b/>
          <w:szCs w:val="24"/>
          <w:lang w:eastAsia="en-GB"/>
        </w:rPr>
        <w:t>Construction and Use (S</w:t>
      </w:r>
      <w:r w:rsidR="001121F1">
        <w:rPr>
          <w:b/>
          <w:szCs w:val="24"/>
          <w:lang w:eastAsia="en-GB"/>
        </w:rPr>
        <w:t>eat Belts) Regulations Order 1996</w:t>
      </w:r>
    </w:p>
    <w:p w14:paraId="731A1A37" w14:textId="77777777" w:rsidR="002B67E8" w:rsidRDefault="002B67E8">
      <w:pPr>
        <w:spacing w:line="240" w:lineRule="auto"/>
        <w:rPr>
          <w:color w:val="000000"/>
          <w:szCs w:val="24"/>
        </w:rPr>
      </w:pPr>
    </w:p>
    <w:p w14:paraId="4B6C95F5" w14:textId="1CE0C3B3" w:rsidR="001635A8" w:rsidRDefault="001121F1" w:rsidP="00A02246">
      <w:pPr>
        <w:pStyle w:val="Annotation"/>
      </w:pPr>
      <w:r w:rsidRPr="00A02246">
        <w:t>[DATE OF COMMENCEMENT: 31ST MARCH 1996]</w:t>
      </w:r>
    </w:p>
    <w:p w14:paraId="313BD72A" w14:textId="77777777" w:rsidR="00342FAB" w:rsidRDefault="00342FAB" w:rsidP="005A05EB"/>
    <w:p w14:paraId="75C06734" w14:textId="14A5A1C6" w:rsidR="006954DB" w:rsidRDefault="006954DB" w:rsidP="005A05EB">
      <w:r w:rsidRPr="006954DB">
        <w:t xml:space="preserve">IN EXERCISE of my powers under sections 7 and 18(1) of the Road Traffic Ordinance </w:t>
      </w:r>
      <w:r w:rsidR="005A05EB">
        <w:t>1948</w:t>
      </w:r>
      <w:r w:rsidRPr="006954DB">
        <w:t xml:space="preserve"> and all other powers enabling me I make the following Order </w:t>
      </w:r>
      <w:r w:rsidRPr="006954DB">
        <w:rPr>
          <w:rFonts w:ascii="Cambria Math" w:hAnsi="Cambria Math" w:cs="Cambria Math"/>
        </w:rPr>
        <w:t>⎯</w:t>
      </w:r>
    </w:p>
    <w:p w14:paraId="1FC1BA16" w14:textId="77777777" w:rsidR="001635A8" w:rsidRDefault="001121F1" w:rsidP="00DC2311">
      <w:pPr>
        <w:pStyle w:val="Level-Iblue"/>
        <w:keepNext/>
        <w:widowControl/>
        <w:spacing w:before="240"/>
      </w:pPr>
      <w:r>
        <w:rPr>
          <w:rStyle w:val="Hidden-Grey-8"/>
          <w:b w:val="0"/>
          <w:bCs w:val="0"/>
        </w:rPr>
        <w:t>[Order63.1.20s1]</w:t>
      </w:r>
      <w:r>
        <w:t>1</w:t>
      </w:r>
      <w:r>
        <w:tab/>
        <w:t>Citation and commencement</w:t>
      </w:r>
    </w:p>
    <w:p w14:paraId="660CAEEA" w14:textId="77777777" w:rsidR="001635A8" w:rsidRDefault="001121F1">
      <w:pPr>
        <w:spacing w:before="240"/>
      </w:pPr>
      <w:r>
        <w:t>This Order may be cited as the Construction and Uses (Seat Belts) Regulations 1996 and comes into force on 31st March 1996 and is hereinafter referred to as "these Regulations".</w:t>
      </w:r>
    </w:p>
    <w:p w14:paraId="0F9F2772" w14:textId="77777777" w:rsidR="001635A8" w:rsidRDefault="001121F1" w:rsidP="00DC2311">
      <w:pPr>
        <w:pStyle w:val="Level-Iblue"/>
        <w:keepNext/>
        <w:widowControl/>
        <w:spacing w:before="240"/>
      </w:pPr>
      <w:r>
        <w:rPr>
          <w:rStyle w:val="Hidden-Grey-8"/>
          <w:b w:val="0"/>
          <w:bCs w:val="0"/>
        </w:rPr>
        <w:t>[Order63.1.20s2]</w:t>
      </w:r>
      <w:r>
        <w:t>2</w:t>
      </w:r>
      <w:r>
        <w:tab/>
        <w:t>Interpretation</w:t>
      </w:r>
    </w:p>
    <w:p w14:paraId="67B8EB1F" w14:textId="77777777" w:rsidR="001635A8" w:rsidRDefault="001121F1">
      <w:pPr>
        <w:spacing w:before="240"/>
      </w:pPr>
      <w:r>
        <w:t>(1) In these Regulations-</w:t>
      </w:r>
    </w:p>
    <w:p w14:paraId="3C20F2A2" w14:textId="77777777" w:rsidR="001635A8" w:rsidRDefault="001121F1">
      <w:pPr>
        <w:spacing w:before="240"/>
      </w:pPr>
      <w:r>
        <w:rPr>
          <w:b/>
          <w:bCs/>
        </w:rPr>
        <w:t>"The Approval Marks Regulations"</w:t>
      </w:r>
      <w:r>
        <w:t xml:space="preserve"> means the Motor Vehicles (Designation of Approval Marks) Regulations 1979 of the United Kingdom and any instrument amending, modifying or replacing the same and for the time being in force in the United Kingdom;</w:t>
      </w:r>
    </w:p>
    <w:p w14:paraId="5708F9AE" w14:textId="77777777" w:rsidR="001635A8" w:rsidRDefault="001121F1">
      <w:pPr>
        <w:spacing w:before="240"/>
      </w:pPr>
      <w:r>
        <w:rPr>
          <w:b/>
          <w:bCs/>
        </w:rPr>
        <w:t>"body-restraining belt"</w:t>
      </w:r>
      <w:r>
        <w:t xml:space="preserve"> means a seat belt designed to provide restraint for both the upper and lower parts of the trunk of the wearer in the event of an accident;</w:t>
      </w:r>
    </w:p>
    <w:p w14:paraId="0E5F7755" w14:textId="77777777" w:rsidR="001635A8" w:rsidRDefault="001121F1">
      <w:pPr>
        <w:spacing w:before="240"/>
      </w:pPr>
      <w:r>
        <w:rPr>
          <w:b/>
          <w:bCs/>
        </w:rPr>
        <w:t>"Community Directive"</w:t>
      </w:r>
      <w:r>
        <w:t xml:space="preserve"> (followed by a number) means the Directive adopted by the Council or the Commission of the European Communities of which identifying particulars are given in column 3 of Table I in the Schedule in which that number appears in column 2; where such a Directive amends a previous Directive mentioned in column 3(d) of the Table the reference to the amending Directive includes a reference to the previous Directive as so amended;</w:t>
      </w:r>
    </w:p>
    <w:p w14:paraId="7F71B9AA" w14:textId="77777777" w:rsidR="001635A8" w:rsidRDefault="001121F1">
      <w:pPr>
        <w:spacing w:before="240"/>
      </w:pPr>
      <w:r>
        <w:rPr>
          <w:b/>
          <w:bCs/>
        </w:rPr>
        <w:t>"British Standard mark"</w:t>
      </w:r>
      <w:r>
        <w:t xml:space="preserve"> means a mark consisting of-</w:t>
      </w:r>
    </w:p>
    <w:p w14:paraId="48EC9B07" w14:textId="77777777" w:rsidR="001635A8" w:rsidRDefault="001121F1">
      <w:pPr>
        <w:pStyle w:val="TI"/>
        <w:widowControl/>
        <w:rPr>
          <w:color w:val="000000"/>
        </w:rPr>
      </w:pPr>
      <w:r>
        <w:tab/>
      </w:r>
      <w:r>
        <w:rPr>
          <w:color w:val="000000"/>
        </w:rPr>
        <w:t>(a)</w:t>
      </w:r>
      <w:r>
        <w:rPr>
          <w:color w:val="000000"/>
        </w:rPr>
        <w:tab/>
        <w:t>the specification number of one of the following British Standards for Seat Belt Assemblies for Motor Vehicles namely-</w:t>
      </w:r>
    </w:p>
    <w:p w14:paraId="38044784" w14:textId="77777777" w:rsidR="001635A8" w:rsidRDefault="001121F1">
      <w:pPr>
        <w:pStyle w:val="TRI"/>
        <w:widowControl/>
        <w:rPr>
          <w:color w:val="000000"/>
        </w:rPr>
      </w:pPr>
      <w:r>
        <w:tab/>
      </w:r>
      <w:r>
        <w:tab/>
      </w:r>
      <w:r>
        <w:rPr>
          <w:color w:val="000000"/>
        </w:rPr>
        <w:t>(i)</w:t>
      </w:r>
      <w:r>
        <w:rPr>
          <w:color w:val="000000"/>
        </w:rPr>
        <w:tab/>
        <w:t>if it is a seat belt for an adult, BS 3254:1960 and BS 3254:Part 1:1988; or</w:t>
      </w:r>
    </w:p>
    <w:p w14:paraId="173862FB" w14:textId="77777777" w:rsidR="001635A8" w:rsidRDefault="001121F1">
      <w:pPr>
        <w:pStyle w:val="TRI"/>
        <w:widowControl/>
        <w:rPr>
          <w:color w:val="000000"/>
        </w:rPr>
      </w:pPr>
      <w:r>
        <w:tab/>
      </w:r>
      <w:r>
        <w:tab/>
      </w:r>
      <w:r>
        <w:rPr>
          <w:color w:val="000000"/>
        </w:rPr>
        <w:t>(ii)</w:t>
      </w:r>
      <w:r>
        <w:rPr>
          <w:color w:val="000000"/>
        </w:rPr>
        <w:tab/>
        <w:t xml:space="preserve">if it is a child restraint, BS 3254:1960, or BS 3254:1960 as amended by Amendment No. 16 published on 31st July 1986 under the number AMD 5210, BS </w:t>
      </w:r>
      <w:r>
        <w:rPr>
          <w:color w:val="000000"/>
        </w:rPr>
        <w:lastRenderedPageBreak/>
        <w:t>3254:Part 2:1988, BS AU 186 or 186a, BS AU 202 or BS AU 202a; and in either case,</w:t>
      </w:r>
    </w:p>
    <w:p w14:paraId="6939EA5C" w14:textId="77777777" w:rsidR="001635A8" w:rsidRDefault="001121F1">
      <w:pPr>
        <w:pStyle w:val="TI"/>
        <w:widowControl/>
        <w:rPr>
          <w:color w:val="000000"/>
        </w:rPr>
      </w:pPr>
      <w:r>
        <w:tab/>
      </w:r>
      <w:r>
        <w:rPr>
          <w:color w:val="000000"/>
        </w:rPr>
        <w:t>(b)</w:t>
      </w:r>
      <w:r>
        <w:rPr>
          <w:color w:val="000000"/>
        </w:rPr>
        <w:tab/>
        <w:t>the registered certification trade mark of the British Standards Institution;</w:t>
      </w:r>
    </w:p>
    <w:p w14:paraId="6DE0A795" w14:textId="77777777" w:rsidR="001635A8" w:rsidRDefault="001121F1">
      <w:pPr>
        <w:spacing w:before="240"/>
      </w:pPr>
      <w:r>
        <w:rPr>
          <w:b/>
          <w:bCs/>
        </w:rPr>
        <w:t>"child restraint"</w:t>
      </w:r>
      <w:r>
        <w:t xml:space="preserve"> means a seat belt for the use of a young person which is designed either to be fitted directly to a suitable anchorage or to be used in conjunction with a seat belt for an adult and held in place by the restraining action of that belt, but for the purposes of regulation 4(2)(c)(ii)(B) and regulation 4(2)(c)(iii) it means only such seat belts fitted directly to a suitable anchorage and excludes belts marked with specification numbers BS AU 185 and BS AU 186 or 186a;</w:t>
      </w:r>
    </w:p>
    <w:p w14:paraId="5E89E900" w14:textId="77777777" w:rsidR="001635A8" w:rsidRDefault="001121F1">
      <w:pPr>
        <w:spacing w:before="240"/>
      </w:pPr>
      <w:r>
        <w:rPr>
          <w:b/>
          <w:bCs/>
        </w:rPr>
        <w:t>"crew seat"</w:t>
      </w:r>
      <w:r>
        <w:t xml:space="preserve"> means a seat fitted to a vehicle and intended for use by crew (other than the driver), including any arm rests with which the vehicle is fitted in relation to the seat;</w:t>
      </w:r>
    </w:p>
    <w:p w14:paraId="6BBC982A" w14:textId="77777777" w:rsidR="001635A8" w:rsidRDefault="001121F1">
      <w:pPr>
        <w:spacing w:before="240"/>
      </w:pPr>
      <w:r>
        <w:rPr>
          <w:b/>
          <w:bCs/>
        </w:rPr>
        <w:t>"designed approval mark"</w:t>
      </w:r>
      <w:r>
        <w:t xml:space="preserve"> means-</w:t>
      </w:r>
    </w:p>
    <w:p w14:paraId="3D266411" w14:textId="77777777" w:rsidR="001635A8" w:rsidRDefault="001121F1">
      <w:pPr>
        <w:pStyle w:val="TI"/>
        <w:widowControl/>
        <w:rPr>
          <w:color w:val="000000"/>
        </w:rPr>
      </w:pPr>
      <w:r>
        <w:tab/>
      </w:r>
      <w:r>
        <w:rPr>
          <w:color w:val="000000"/>
        </w:rPr>
        <w:t>(a)</w:t>
      </w:r>
      <w:r>
        <w:rPr>
          <w:color w:val="000000"/>
        </w:rPr>
        <w:tab/>
        <w:t>if it is a seat belt other than a child restraint, the marking designated as an approval mark by regulation 4 of the Approval Marks Regulations and shown at items 16 and 16A of Schedule 2 to those Regulations or the marking designated as an approval mark by regulation 5 of those Regulations and shown at item 23, 23A and 23B in Schedule 4 to those Regulations; and</w:t>
      </w:r>
    </w:p>
    <w:p w14:paraId="04D9ADBB" w14:textId="77777777" w:rsidR="001635A8" w:rsidRDefault="001121F1">
      <w:pPr>
        <w:pStyle w:val="TI"/>
        <w:widowControl/>
        <w:rPr>
          <w:color w:val="000000"/>
        </w:rPr>
      </w:pPr>
      <w:r>
        <w:tab/>
      </w:r>
      <w:r>
        <w:rPr>
          <w:color w:val="000000"/>
        </w:rPr>
        <w:t>(b)</w:t>
      </w:r>
      <w:r>
        <w:rPr>
          <w:color w:val="000000"/>
        </w:rPr>
        <w:tab/>
        <w:t>if it is a child restraint, any of the markings designated as approval marks by regulation 4 of those Regulations and shown at items 44, 44A and 44B in Schedule 2 to those Regulations;</w:t>
      </w:r>
    </w:p>
    <w:p w14:paraId="2DEA9256" w14:textId="77777777" w:rsidR="001635A8" w:rsidRDefault="001121F1">
      <w:pPr>
        <w:spacing w:before="240"/>
      </w:pPr>
      <w:r>
        <w:rPr>
          <w:b/>
          <w:bCs/>
        </w:rPr>
        <w:t>"disabled person's belt"</w:t>
      </w:r>
      <w:r>
        <w:t xml:space="preserve"> means a seat belt which has been specially designed or adapted for use by an adult or young person suffering from some physical defect or disability and which is intended solely for use by such a person;</w:t>
      </w:r>
    </w:p>
    <w:p w14:paraId="1AFCB7F3" w14:textId="77777777" w:rsidR="001635A8" w:rsidRDefault="001121F1">
      <w:pPr>
        <w:spacing w:before="240"/>
      </w:pPr>
      <w:r>
        <w:rPr>
          <w:b/>
          <w:bCs/>
        </w:rPr>
        <w:t>"dual-purpose vehicle"</w:t>
      </w:r>
      <w:r>
        <w:t xml:space="preserve"> means an vehicle constructed or adapted for the carriage both of passengers and of goods or burden of any description, being a vehicle of which the unladen weight does not exceed 2.040 tonnes, and which either-</w:t>
      </w:r>
    </w:p>
    <w:p w14:paraId="6C299C6C" w14:textId="77777777" w:rsidR="001635A8" w:rsidRDefault="001121F1">
      <w:pPr>
        <w:pStyle w:val="TI"/>
        <w:widowControl/>
        <w:rPr>
          <w:color w:val="000000"/>
        </w:rPr>
      </w:pPr>
      <w:r>
        <w:tab/>
      </w:r>
      <w:r>
        <w:rPr>
          <w:color w:val="000000"/>
        </w:rPr>
        <w:t>(a)</w:t>
      </w:r>
      <w:r>
        <w:rPr>
          <w:color w:val="000000"/>
        </w:rPr>
        <w:tab/>
        <w:t>is so constructed or adapted that the driving power of the engine is, or by the appropriate use of the controls of the vehicle can be, transmitted to all the wheels of the vehicle; or</w:t>
      </w:r>
    </w:p>
    <w:p w14:paraId="1362CF74" w14:textId="77777777" w:rsidR="001635A8" w:rsidRDefault="001121F1">
      <w:pPr>
        <w:pStyle w:val="TI"/>
        <w:widowControl/>
        <w:rPr>
          <w:color w:val="000000"/>
        </w:rPr>
      </w:pPr>
      <w:r>
        <w:tab/>
      </w:r>
      <w:r>
        <w:rPr>
          <w:color w:val="000000"/>
        </w:rPr>
        <w:t>(b)</w:t>
      </w:r>
      <w:r>
        <w:rPr>
          <w:color w:val="000000"/>
        </w:rPr>
        <w:tab/>
        <w:t>satisfies the following conditions as to its construction, namely-</w:t>
      </w:r>
    </w:p>
    <w:p w14:paraId="50BD3E20" w14:textId="77777777" w:rsidR="001635A8" w:rsidRDefault="001121F1">
      <w:pPr>
        <w:pStyle w:val="TRI"/>
        <w:widowControl/>
        <w:rPr>
          <w:color w:val="000000"/>
        </w:rPr>
      </w:pPr>
      <w:r>
        <w:tab/>
      </w:r>
      <w:r>
        <w:tab/>
      </w:r>
      <w:r>
        <w:rPr>
          <w:color w:val="000000"/>
        </w:rPr>
        <w:t>(i)</w:t>
      </w:r>
      <w:r>
        <w:rPr>
          <w:color w:val="000000"/>
        </w:rPr>
        <w:tab/>
        <w:t>the vehicle must be permanently fitted with a rigid roof, with or without a sliding panel;</w:t>
      </w:r>
    </w:p>
    <w:p w14:paraId="0705392E" w14:textId="77777777" w:rsidR="001635A8" w:rsidRDefault="001121F1">
      <w:pPr>
        <w:pStyle w:val="TRI"/>
        <w:widowControl/>
        <w:rPr>
          <w:color w:val="000000"/>
        </w:rPr>
      </w:pPr>
      <w:r>
        <w:tab/>
      </w:r>
      <w:r>
        <w:tab/>
      </w:r>
      <w:r>
        <w:rPr>
          <w:color w:val="000000"/>
        </w:rPr>
        <w:t>(ii)</w:t>
      </w:r>
      <w:r>
        <w:rPr>
          <w:color w:val="000000"/>
        </w:rPr>
        <w:tab/>
        <w:t>the area of the vehicle to the rear of the driver's seat must-</w:t>
      </w:r>
    </w:p>
    <w:p w14:paraId="6E6F4E3C" w14:textId="77777777" w:rsidR="001635A8" w:rsidRDefault="001121F1">
      <w:pPr>
        <w:pStyle w:val="TTTI"/>
        <w:widowControl/>
        <w:rPr>
          <w:color w:val="000000"/>
        </w:rPr>
      </w:pPr>
      <w:r>
        <w:tab/>
      </w:r>
      <w:r>
        <w:tab/>
      </w:r>
      <w:r>
        <w:tab/>
      </w:r>
      <w:r>
        <w:rPr>
          <w:color w:val="000000"/>
        </w:rPr>
        <w:t>(A)</w:t>
      </w:r>
      <w:r>
        <w:rPr>
          <w:color w:val="000000"/>
        </w:rPr>
        <w:tab/>
        <w:t>be permanently fitted with at least one row of transverse seats (fixed or folding) for two or more passengers and those seats must be properly sprung or cushioned and provided with upholstered back-rests, attached either to the seats or to a side or the floor of the vehicle; and</w:t>
      </w:r>
    </w:p>
    <w:p w14:paraId="3F193A4D" w14:textId="77777777" w:rsidR="001635A8" w:rsidRDefault="001121F1">
      <w:pPr>
        <w:pStyle w:val="TTTI"/>
        <w:widowControl/>
        <w:rPr>
          <w:color w:val="000000"/>
        </w:rPr>
      </w:pPr>
      <w:r>
        <w:tab/>
      </w:r>
      <w:r>
        <w:tab/>
      </w:r>
      <w:r>
        <w:tab/>
      </w:r>
      <w:r>
        <w:rPr>
          <w:color w:val="000000"/>
        </w:rPr>
        <w:t>(B)</w:t>
      </w:r>
      <w:r>
        <w:rPr>
          <w:color w:val="000000"/>
        </w:rPr>
        <w:tab/>
        <w:t>be lit on each side and at the rear by a window of glass or other transparent material having an area or an aggregate area of not less than 1850 centimetres on each side and not less than 770 square centimetres at the rear; and</w:t>
      </w:r>
    </w:p>
    <w:p w14:paraId="45DE6208" w14:textId="77777777" w:rsidR="001635A8" w:rsidRDefault="001121F1">
      <w:pPr>
        <w:pStyle w:val="TRI"/>
        <w:widowControl/>
        <w:rPr>
          <w:color w:val="000000"/>
        </w:rPr>
      </w:pPr>
      <w:r>
        <w:lastRenderedPageBreak/>
        <w:tab/>
      </w:r>
      <w:r>
        <w:tab/>
      </w:r>
      <w:r>
        <w:rPr>
          <w:color w:val="000000"/>
        </w:rPr>
        <w:t>(iii)</w:t>
      </w:r>
      <w:r>
        <w:rPr>
          <w:color w:val="000000"/>
        </w:rPr>
        <w:tab/>
        <w:t>the distance between the rear most part of the steering wheel and the back-rests of the row of transverse seats satisfying the requirements specified in head (A) of sub-paragraph (ii) (or, if there is more than one such row of seats, the distance between the steering wheel and the back-rests of the rear most such row) must, when the seats are ready for use, be not less than one third of the distance between the rearmost part of the steering wheel and the rearmost part of the floor of the vehicle;</w:t>
      </w:r>
    </w:p>
    <w:p w14:paraId="7F63A05F" w14:textId="77777777" w:rsidR="001635A8" w:rsidRDefault="001121F1">
      <w:pPr>
        <w:spacing w:before="240"/>
      </w:pPr>
      <w:r>
        <w:rPr>
          <w:b/>
          <w:bCs/>
        </w:rPr>
        <w:t>"exposed forward-facing seat"</w:t>
      </w:r>
      <w:r>
        <w:t xml:space="preserve"> means-</w:t>
      </w:r>
    </w:p>
    <w:p w14:paraId="2C0C6A0E" w14:textId="77777777" w:rsidR="001635A8" w:rsidRDefault="001121F1">
      <w:pPr>
        <w:pStyle w:val="TI"/>
        <w:widowControl/>
        <w:rPr>
          <w:color w:val="000000"/>
        </w:rPr>
      </w:pPr>
      <w:r>
        <w:tab/>
      </w:r>
      <w:r>
        <w:rPr>
          <w:color w:val="000000"/>
        </w:rPr>
        <w:t>(a)</w:t>
      </w:r>
      <w:r>
        <w:rPr>
          <w:color w:val="000000"/>
        </w:rPr>
        <w:tab/>
        <w:t>a forward-facing front seat (including any crew seat) and the driver's seat; and</w:t>
      </w:r>
    </w:p>
    <w:p w14:paraId="734D5334" w14:textId="77777777" w:rsidR="001635A8" w:rsidRDefault="001121F1">
      <w:pPr>
        <w:pStyle w:val="TI"/>
        <w:widowControl/>
        <w:rPr>
          <w:color w:val="000000"/>
        </w:rPr>
      </w:pPr>
      <w:r>
        <w:tab/>
      </w:r>
      <w:r>
        <w:rPr>
          <w:color w:val="000000"/>
        </w:rPr>
        <w:t>(b)</w:t>
      </w:r>
      <w:r>
        <w:rPr>
          <w:color w:val="000000"/>
        </w:rPr>
        <w:tab/>
        <w:t>any other forward-facing seat which is not immediately behind and on the same horizontal plane as a forward-facing high-backed seat;</w:t>
      </w:r>
    </w:p>
    <w:p w14:paraId="787DF3F7" w14:textId="77777777" w:rsidR="001635A8" w:rsidRDefault="001121F1">
      <w:pPr>
        <w:spacing w:before="240"/>
      </w:pPr>
      <w:r>
        <w:rPr>
          <w:b/>
          <w:bCs/>
        </w:rPr>
        <w:t>"ECE Regulation"</w:t>
      </w:r>
      <w:r>
        <w:t xml:space="preserve"> followed by a number means the Regulation, annexed to the Agreement concerning the adoption of uniform conditions of approval for Motor Vehicles Equipment and Parts and reciprocal recognition thereof concluded at Geneva on 20th March 1958 as amended, to which the United Kingdom is a party, of which identifying particulars are given in Table II in the Schedule in which that number appears in column (2); and where that number contains more than two digits, it refers to that Regulation with the amendments in force at the date specified in column (3)(d) in that item;</w:t>
      </w:r>
    </w:p>
    <w:p w14:paraId="13053129" w14:textId="77777777" w:rsidR="001635A8" w:rsidRDefault="001121F1">
      <w:pPr>
        <w:spacing w:before="240"/>
      </w:pPr>
      <w:r>
        <w:rPr>
          <w:b/>
          <w:bCs/>
        </w:rPr>
        <w:t>"forward-facing seat"</w:t>
      </w:r>
      <w:r>
        <w:t xml:space="preserve"> means a seat which is attached to a vehicle so that it faces towards the front of the vehicle in such a manner that a line passing through the centre of both the front and the back of the seat is at an angle of thirty degrees or less to the longitudinal axis of the vehicle;</w:t>
      </w:r>
    </w:p>
    <w:p w14:paraId="493BB10F" w14:textId="77777777" w:rsidR="001635A8" w:rsidRDefault="001121F1">
      <w:pPr>
        <w:spacing w:before="240"/>
      </w:pPr>
      <w:r>
        <w:rPr>
          <w:b/>
          <w:bCs/>
        </w:rPr>
        <w:t>"forward-facing front seat"</w:t>
      </w:r>
      <w:r>
        <w:t xml:space="preserve"> means-</w:t>
      </w:r>
    </w:p>
    <w:p w14:paraId="12046B03" w14:textId="77777777" w:rsidR="001635A8" w:rsidRDefault="001121F1">
      <w:pPr>
        <w:pStyle w:val="TI"/>
        <w:widowControl/>
        <w:rPr>
          <w:color w:val="000000"/>
        </w:rPr>
      </w:pPr>
      <w:r>
        <w:tab/>
      </w:r>
      <w:r>
        <w:rPr>
          <w:color w:val="000000"/>
        </w:rPr>
        <w:t>(a)</w:t>
      </w:r>
      <w:r>
        <w:rPr>
          <w:color w:val="000000"/>
        </w:rPr>
        <w:tab/>
        <w:t>any forward-facing seat alongside the driver's seat;</w:t>
      </w:r>
    </w:p>
    <w:p w14:paraId="4E8A0E68" w14:textId="77777777" w:rsidR="001635A8" w:rsidRDefault="001121F1">
      <w:pPr>
        <w:pStyle w:val="TI"/>
        <w:widowControl/>
        <w:rPr>
          <w:color w:val="000000"/>
        </w:rPr>
      </w:pPr>
      <w:r>
        <w:tab/>
      </w:r>
      <w:r>
        <w:rPr>
          <w:color w:val="000000"/>
        </w:rPr>
        <w:t>(b)</w:t>
      </w:r>
      <w:r>
        <w:rPr>
          <w:color w:val="000000"/>
        </w:rPr>
        <w:tab/>
        <w:t>if the vehicle normally has no seat which is a forward-facing front seat under sub-paragraph (a) of this definition, each forward-facing seat for a passenger which is foremost in the vehicle;</w:t>
      </w:r>
    </w:p>
    <w:p w14:paraId="21578E17" w14:textId="77777777" w:rsidR="001635A8" w:rsidRDefault="001121F1">
      <w:pPr>
        <w:spacing w:before="240"/>
      </w:pPr>
      <w:r>
        <w:rPr>
          <w:b/>
          <w:bCs/>
        </w:rPr>
        <w:t>"forward-facing high-backed seat"</w:t>
      </w:r>
      <w:r>
        <w:t xml:space="preserve"> means a forward-facing seat which is also a high-backed seat;</w:t>
      </w:r>
    </w:p>
    <w:p w14:paraId="36F2C7D2" w14:textId="77777777" w:rsidR="001635A8" w:rsidRDefault="001121F1">
      <w:pPr>
        <w:spacing w:before="240"/>
      </w:pPr>
      <w:r>
        <w:rPr>
          <w:b/>
          <w:bCs/>
        </w:rPr>
        <w:t>"high-backed seat"</w:t>
      </w:r>
      <w:r>
        <w:t xml:space="preserve"> means a seat the highest part of which is a t least 1 metre above the deck of the vehicle;</w:t>
      </w:r>
    </w:p>
    <w:p w14:paraId="1AE8975C" w14:textId="77777777" w:rsidR="001635A8" w:rsidRDefault="001121F1">
      <w:pPr>
        <w:spacing w:before="240"/>
      </w:pPr>
      <w:r>
        <w:rPr>
          <w:b/>
          <w:bCs/>
        </w:rPr>
        <w:t>"inertia reel belt"</w:t>
      </w:r>
      <w:r>
        <w:t xml:space="preserve"> means a three-point belt of either of the types required for a front outboard seating position by paragraph 3.1.1 of Annex 1 to European Community Directive 77/541;</w:t>
      </w:r>
    </w:p>
    <w:p w14:paraId="6803769E" w14:textId="77777777" w:rsidR="001635A8" w:rsidRDefault="001121F1">
      <w:pPr>
        <w:spacing w:before="240"/>
      </w:pPr>
      <w:r>
        <w:rPr>
          <w:b/>
          <w:bCs/>
        </w:rPr>
        <w:t>"lap belt"</w:t>
      </w:r>
      <w:r>
        <w:t xml:space="preserve"> means a seat belt which passes across the front of the wearer's pelvic region and which is designed for use by an adult;</w:t>
      </w:r>
    </w:p>
    <w:p w14:paraId="67EA6F33" w14:textId="77777777" w:rsidR="001635A8" w:rsidRDefault="001121F1">
      <w:pPr>
        <w:spacing w:before="240"/>
      </w:pPr>
      <w:r>
        <w:rPr>
          <w:b/>
          <w:bCs/>
        </w:rPr>
        <w:t>"minibus"</w:t>
      </w:r>
      <w:r>
        <w:t xml:space="preserve"> a motor vehicle which is constructed or adapted to carry more than 8 but not more than 16 passengers in addition to the driver;</w:t>
      </w:r>
    </w:p>
    <w:p w14:paraId="27B8F5A2" w14:textId="77777777" w:rsidR="001635A8" w:rsidRDefault="001121F1">
      <w:pPr>
        <w:spacing w:before="240"/>
      </w:pPr>
      <w:r>
        <w:rPr>
          <w:b/>
          <w:bCs/>
        </w:rPr>
        <w:t>"motor ambulance"</w:t>
      </w:r>
      <w:r>
        <w:t xml:space="preserve"> means a motor vehicle which is specially designed and constructed (and not merely adapted) for carrying, as equipment permanently fixed to the vehicle, equipment used for medical, dental or other health purposes and is used primarily for the carriage of persons suffering from illness, injury or disability;</w:t>
      </w:r>
    </w:p>
    <w:p w14:paraId="7DB41639" w14:textId="039DAA56" w:rsidR="001635A8" w:rsidRDefault="001121F1">
      <w:pPr>
        <w:spacing w:before="240"/>
      </w:pPr>
      <w:r>
        <w:rPr>
          <w:b/>
          <w:bCs/>
        </w:rPr>
        <w:lastRenderedPageBreak/>
        <w:t>"motor car"</w:t>
      </w:r>
      <w:r>
        <w:t xml:space="preserve"> a mechanically propelled vehicle, not being a motor tractor, a motor cycle or a</w:t>
      </w:r>
      <w:r w:rsidR="005A05EB">
        <w:t xml:space="preserve"> mobility scooter</w:t>
      </w:r>
      <w:r>
        <w:t>, which is constructed itself to carry a load or passengers and the weight of which unladen-</w:t>
      </w:r>
    </w:p>
    <w:p w14:paraId="00C588C3" w14:textId="77777777" w:rsidR="001635A8" w:rsidRDefault="001121F1">
      <w:pPr>
        <w:pStyle w:val="TI"/>
        <w:widowControl/>
        <w:rPr>
          <w:color w:val="000000"/>
        </w:rPr>
      </w:pPr>
      <w:r>
        <w:tab/>
      </w:r>
      <w:r>
        <w:rPr>
          <w:color w:val="000000"/>
        </w:rPr>
        <w:t>(a)</w:t>
      </w:r>
      <w:r>
        <w:rPr>
          <w:color w:val="000000"/>
        </w:rPr>
        <w:tab/>
        <w:t>if it is constructed solely for the carriage of passengers and their effects and is adapted to carry not more than seven passengers does not exceed 3.050 tonnes;</w:t>
      </w:r>
    </w:p>
    <w:p w14:paraId="351C64A7" w14:textId="77777777" w:rsidR="001635A8" w:rsidRDefault="001121F1">
      <w:pPr>
        <w:pStyle w:val="TI"/>
        <w:widowControl/>
        <w:rPr>
          <w:color w:val="000000"/>
        </w:rPr>
      </w:pPr>
      <w:r>
        <w:tab/>
      </w:r>
      <w:r>
        <w:rPr>
          <w:color w:val="000000"/>
        </w:rPr>
        <w:t>(b)</w:t>
      </w:r>
      <w:r>
        <w:rPr>
          <w:color w:val="000000"/>
        </w:rPr>
        <w:tab/>
        <w:t>if it is constructed for the conveyance of goods or burden of any description, does not exceed 3.050 tonnes;</w:t>
      </w:r>
    </w:p>
    <w:p w14:paraId="1D4E1CE8" w14:textId="04F44092" w:rsidR="001635A8" w:rsidRDefault="001121F1">
      <w:pPr>
        <w:pStyle w:val="TI"/>
        <w:widowControl/>
        <w:rPr>
          <w:color w:val="000000"/>
        </w:rPr>
      </w:pPr>
      <w:r>
        <w:tab/>
      </w:r>
      <w:r>
        <w:rPr>
          <w:color w:val="000000"/>
        </w:rPr>
        <w:t>(c)</w:t>
      </w:r>
      <w:r>
        <w:rPr>
          <w:color w:val="000000"/>
        </w:rPr>
        <w:tab/>
        <w:t>does not exceed 2.450 tonnes in a case falling within neither of (a) and (b);</w:t>
      </w:r>
    </w:p>
    <w:p w14:paraId="295DC60E" w14:textId="4F4D0B0B" w:rsidR="005A05EB" w:rsidRDefault="005A05EB" w:rsidP="005A05EB">
      <w:pPr>
        <w:pStyle w:val="Annotation"/>
        <w:rPr>
          <w:color w:val="000000"/>
        </w:rPr>
      </w:pPr>
      <w:r w:rsidRPr="005B2552">
        <w:rPr>
          <w:noProof/>
        </w:rPr>
        <w:t>[</w:t>
      </w:r>
      <w:r>
        <w:rPr>
          <w:noProof/>
        </w:rPr>
        <w:t>Sch. Ord. 18/2022/w.e.f. 09/11/2022</w:t>
      </w:r>
      <w:r w:rsidRPr="005B2552">
        <w:rPr>
          <w:noProof/>
        </w:rPr>
        <w:t>]</w:t>
      </w:r>
    </w:p>
    <w:p w14:paraId="58B7C523" w14:textId="77777777" w:rsidR="001635A8" w:rsidRDefault="001121F1">
      <w:pPr>
        <w:spacing w:before="240"/>
      </w:pPr>
      <w:r>
        <w:rPr>
          <w:b/>
          <w:bCs/>
        </w:rPr>
        <w:t>"motor caravan"</w:t>
      </w:r>
      <w:r>
        <w:t xml:space="preserve"> means a motor vehicle which is constructed or adapted for the carriage of passengers and their effects and which contains as permanently installed equipment, the facilities which are reasonably necessary for enabling the vehicle to provide mobile living accommodation for its users;</w:t>
      </w:r>
    </w:p>
    <w:p w14:paraId="1D12B189" w14:textId="77777777" w:rsidR="001635A8" w:rsidRDefault="001121F1">
      <w:pPr>
        <w:spacing w:before="240"/>
      </w:pPr>
      <w:r>
        <w:rPr>
          <w:b/>
          <w:bCs/>
        </w:rPr>
        <w:t>"seat"</w:t>
      </w:r>
      <w:r>
        <w:t xml:space="preserve"> includes any part designed for the accommodation of one adult of a continuous seat designed for the accommodation of more than one adult;</w:t>
      </w:r>
    </w:p>
    <w:p w14:paraId="7131A072" w14:textId="77777777" w:rsidR="001635A8" w:rsidRDefault="001121F1">
      <w:pPr>
        <w:spacing w:before="240"/>
      </w:pPr>
      <w:r>
        <w:rPr>
          <w:b/>
          <w:bCs/>
        </w:rPr>
        <w:t>"seat belt"</w:t>
      </w:r>
      <w:r>
        <w:t xml:space="preserve"> means a belt intended to be worn by a person in a vehicle and designed to prevent or lessen injury to its wearer in the event of an accident to the vehicle and includes, in the case of a child restraint, any special chair to which the belt is attached;</w:t>
      </w:r>
    </w:p>
    <w:p w14:paraId="17E520CA" w14:textId="77777777" w:rsidR="001635A8" w:rsidRDefault="001121F1">
      <w:pPr>
        <w:spacing w:before="240"/>
      </w:pPr>
      <w:r>
        <w:rPr>
          <w:b/>
          <w:bCs/>
        </w:rPr>
        <w:t>"specified passenger's seat"</w:t>
      </w:r>
      <w:r>
        <w:t xml:space="preserve"> means-</w:t>
      </w:r>
    </w:p>
    <w:p w14:paraId="4C27A419" w14:textId="77777777" w:rsidR="001635A8" w:rsidRDefault="001121F1">
      <w:pPr>
        <w:pStyle w:val="TI"/>
        <w:widowControl/>
        <w:rPr>
          <w:color w:val="000000"/>
        </w:rPr>
      </w:pPr>
      <w:r>
        <w:tab/>
      </w:r>
      <w:r>
        <w:rPr>
          <w:color w:val="000000"/>
        </w:rPr>
        <w:t>(a)</w:t>
      </w:r>
      <w:r>
        <w:rPr>
          <w:color w:val="000000"/>
        </w:rPr>
        <w:tab/>
        <w:t>in the case of a vehicle which has one forward-facing front seat alongside the driver's seat, that seat, and in the case of a vehicle which has more than one such seat, the one furthest from the driver's seat; or</w:t>
      </w:r>
    </w:p>
    <w:p w14:paraId="27CF2E32" w14:textId="77777777" w:rsidR="001635A8" w:rsidRDefault="001121F1">
      <w:pPr>
        <w:pStyle w:val="TI"/>
        <w:widowControl/>
        <w:rPr>
          <w:color w:val="000000"/>
        </w:rPr>
      </w:pPr>
      <w:r>
        <w:tab/>
      </w:r>
      <w:r>
        <w:rPr>
          <w:color w:val="000000"/>
        </w:rPr>
        <w:t>(b)</w:t>
      </w:r>
      <w:r>
        <w:rPr>
          <w:color w:val="000000"/>
        </w:rPr>
        <w:tab/>
        <w:t>if the vehicle normally has no seat which is the specified passenger's seat under sub-paragraph (a) of this definition the forward-facing front seat for a passenger which is the foremost in the vehicle and furthest from the driver's seat, unless there is a fixed partition separating that seat from the space in from of it alongside the driver's seat; and</w:t>
      </w:r>
    </w:p>
    <w:p w14:paraId="522C0935" w14:textId="77777777" w:rsidR="001635A8" w:rsidRDefault="001121F1">
      <w:pPr>
        <w:spacing w:before="240"/>
      </w:pPr>
      <w:r>
        <w:rPr>
          <w:b/>
          <w:bCs/>
        </w:rPr>
        <w:t>"three-point belt"</w:t>
      </w:r>
      <w:r>
        <w:t xml:space="preserve"> means a seat belt which-</w:t>
      </w:r>
    </w:p>
    <w:p w14:paraId="7E6A164F" w14:textId="77777777" w:rsidR="001635A8" w:rsidRDefault="001121F1">
      <w:pPr>
        <w:pStyle w:val="TI"/>
        <w:widowControl/>
        <w:rPr>
          <w:color w:val="000000"/>
        </w:rPr>
      </w:pPr>
      <w:r>
        <w:tab/>
      </w:r>
      <w:r>
        <w:rPr>
          <w:color w:val="000000"/>
        </w:rPr>
        <w:t>(a)</w:t>
      </w:r>
      <w:r>
        <w:rPr>
          <w:color w:val="000000"/>
        </w:rPr>
        <w:tab/>
        <w:t>restrains the upper and lower parts of the torso;</w:t>
      </w:r>
    </w:p>
    <w:p w14:paraId="46E6CFA8" w14:textId="77777777" w:rsidR="001635A8" w:rsidRDefault="001121F1">
      <w:pPr>
        <w:pStyle w:val="TI"/>
        <w:widowControl/>
        <w:rPr>
          <w:color w:val="000000"/>
        </w:rPr>
      </w:pPr>
      <w:r>
        <w:tab/>
      </w:r>
      <w:r>
        <w:rPr>
          <w:color w:val="000000"/>
        </w:rPr>
        <w:t>(b)</w:t>
      </w:r>
      <w:r>
        <w:rPr>
          <w:color w:val="000000"/>
        </w:rPr>
        <w:tab/>
        <w:t>includes a lap belt;</w:t>
      </w:r>
    </w:p>
    <w:p w14:paraId="1FB93CB8" w14:textId="77777777" w:rsidR="001635A8" w:rsidRDefault="001121F1">
      <w:pPr>
        <w:pStyle w:val="TI"/>
        <w:widowControl/>
        <w:rPr>
          <w:color w:val="000000"/>
        </w:rPr>
      </w:pPr>
      <w:r>
        <w:tab/>
      </w:r>
      <w:r>
        <w:rPr>
          <w:color w:val="000000"/>
        </w:rPr>
        <w:t>(c)</w:t>
      </w:r>
      <w:r>
        <w:rPr>
          <w:color w:val="000000"/>
        </w:rPr>
        <w:tab/>
        <w:t>is anchored at not less than three points; and</w:t>
      </w:r>
    </w:p>
    <w:p w14:paraId="205B2CC5" w14:textId="77777777" w:rsidR="001635A8" w:rsidRDefault="001121F1">
      <w:pPr>
        <w:pStyle w:val="TI"/>
        <w:widowControl/>
        <w:rPr>
          <w:color w:val="000000"/>
        </w:rPr>
      </w:pPr>
      <w:r>
        <w:tab/>
      </w:r>
      <w:r>
        <w:rPr>
          <w:color w:val="000000"/>
        </w:rPr>
        <w:t>(d)</w:t>
      </w:r>
      <w:r>
        <w:rPr>
          <w:color w:val="000000"/>
        </w:rPr>
        <w:tab/>
        <w:t>is designed for use by an adult.</w:t>
      </w:r>
    </w:p>
    <w:p w14:paraId="64D157CF" w14:textId="77777777" w:rsidR="001635A8" w:rsidRDefault="001121F1">
      <w:pPr>
        <w:spacing w:before="240"/>
      </w:pPr>
      <w:r>
        <w:t>(2) For the purposes of these Regulations a seat is a "non-protected seat" if it is not a front seat and the screen zones within the protected area have a combined surface area of less than 800 centimetres.</w:t>
      </w:r>
    </w:p>
    <w:p w14:paraId="4E227CA9" w14:textId="77777777" w:rsidR="001635A8" w:rsidRDefault="001121F1">
      <w:pPr>
        <w:spacing w:before="240"/>
      </w:pPr>
      <w:r>
        <w:t>(3) For the purpose of these Regulations "screen zone" and "protected area", in relation to a seat, shall be construed in accordance with paragraph 4.3.3 of Annex 1 to Community Directive 81/575.</w:t>
      </w:r>
    </w:p>
    <w:p w14:paraId="1C153EC8" w14:textId="77777777" w:rsidR="001635A8" w:rsidRDefault="001121F1" w:rsidP="00DC2311">
      <w:pPr>
        <w:pStyle w:val="Level-Iblue"/>
        <w:keepNext/>
        <w:widowControl/>
        <w:spacing w:before="240"/>
        <w:ind w:left="578" w:hanging="578"/>
      </w:pPr>
      <w:r>
        <w:rPr>
          <w:rStyle w:val="Hidden-Grey-8"/>
          <w:b w:val="0"/>
          <w:bCs w:val="0"/>
        </w:rPr>
        <w:lastRenderedPageBreak/>
        <w:t>[Order63.1.20s3]</w:t>
      </w:r>
      <w:r>
        <w:t>3</w:t>
      </w:r>
      <w:r>
        <w:tab/>
        <w:t>Seat belt anchorage points</w:t>
      </w:r>
    </w:p>
    <w:p w14:paraId="76163AE5" w14:textId="77777777" w:rsidR="001635A8" w:rsidRDefault="001121F1">
      <w:pPr>
        <w:spacing w:before="240"/>
      </w:pPr>
      <w:r>
        <w:t>(1) Save as provided by paragraph (3), this regulation 4 applies to every wheeled motor-car imported into the Falkland Islands on or after 31st March 1996.</w:t>
      </w:r>
    </w:p>
    <w:p w14:paraId="4DDE64E4" w14:textId="77777777" w:rsidR="001635A8" w:rsidRDefault="001121F1">
      <w:pPr>
        <w:spacing w:before="240"/>
      </w:pPr>
      <w:r>
        <w:t>(2) Where, immediately before 31st March 1996, a wheeled motor vehicle in the Falkland Islands to which the subsequent paragraphs of this regulation would have applied had the vehicle been imported into the Falkland Islands on or after that date is equipped with seat belt anchorage points, then those seat belt anchorage points shall not be removed from the vehicle or altered save to replace them with seat belt anchorage points complying with the subsequent paragraphs of this regulation or to alter then so as to comply with the subsequent paragraphs of this regulation, and the subsequent paragraphs of this regulation apply to that extent to a vehicle to which this paragraph applies.</w:t>
      </w:r>
    </w:p>
    <w:p w14:paraId="67D168D9" w14:textId="77777777" w:rsidR="001635A8" w:rsidRDefault="001121F1">
      <w:pPr>
        <w:spacing w:before="240"/>
      </w:pPr>
      <w:r>
        <w:t>(3) This regulation does not apply to-</w:t>
      </w:r>
    </w:p>
    <w:p w14:paraId="67B04DDB" w14:textId="77777777" w:rsidR="001635A8" w:rsidRDefault="001121F1">
      <w:pPr>
        <w:pStyle w:val="TI"/>
        <w:widowControl/>
        <w:rPr>
          <w:color w:val="000000"/>
        </w:rPr>
      </w:pPr>
      <w:r>
        <w:tab/>
      </w:r>
      <w:r>
        <w:rPr>
          <w:color w:val="000000"/>
        </w:rPr>
        <w:t>(a)</w:t>
      </w:r>
      <w:r>
        <w:rPr>
          <w:color w:val="000000"/>
        </w:rPr>
        <w:tab/>
        <w:t>any motor vehicle belonging to Her Majesty in right of Her government of the United Kingdom and used for the purposes of Her Majesty's armed forces;</w:t>
      </w:r>
    </w:p>
    <w:p w14:paraId="71A7C284" w14:textId="77777777" w:rsidR="001635A8" w:rsidRDefault="001121F1">
      <w:pPr>
        <w:pStyle w:val="TI"/>
        <w:widowControl/>
        <w:rPr>
          <w:color w:val="000000"/>
        </w:rPr>
      </w:pPr>
      <w:r>
        <w:tab/>
      </w:r>
      <w:r>
        <w:rPr>
          <w:color w:val="000000"/>
        </w:rPr>
        <w:t>(b)</w:t>
      </w:r>
      <w:r>
        <w:rPr>
          <w:color w:val="000000"/>
        </w:rPr>
        <w:tab/>
        <w:t>a goods vehicle (other than a dual-purpose vehicle) which was first used anywhere -</w:t>
      </w:r>
    </w:p>
    <w:p w14:paraId="4BDE3ABD" w14:textId="77777777" w:rsidR="001635A8" w:rsidRDefault="001121F1">
      <w:pPr>
        <w:pStyle w:val="TRI"/>
        <w:widowControl/>
        <w:rPr>
          <w:color w:val="000000"/>
        </w:rPr>
      </w:pPr>
      <w:r>
        <w:tab/>
      </w:r>
      <w:r>
        <w:tab/>
      </w:r>
      <w:r>
        <w:rPr>
          <w:color w:val="000000"/>
        </w:rPr>
        <w:t>(i)</w:t>
      </w:r>
      <w:r>
        <w:rPr>
          <w:color w:val="000000"/>
        </w:rPr>
        <w:tab/>
        <w:t>before 1st April 1967;</w:t>
      </w:r>
    </w:p>
    <w:p w14:paraId="27803702" w14:textId="77777777" w:rsidR="001635A8" w:rsidRDefault="001121F1">
      <w:pPr>
        <w:pStyle w:val="TRI"/>
        <w:widowControl/>
        <w:rPr>
          <w:color w:val="000000"/>
        </w:rPr>
      </w:pPr>
      <w:r>
        <w:tab/>
      </w:r>
      <w:r>
        <w:tab/>
      </w:r>
      <w:r>
        <w:rPr>
          <w:color w:val="000000"/>
        </w:rPr>
        <w:t>(ii)</w:t>
      </w:r>
      <w:r>
        <w:rPr>
          <w:color w:val="000000"/>
        </w:rPr>
        <w:tab/>
        <w:t>on or after 1st April 1980 and before 1st October 1988 and has a maximum gross weight exceeding 3.5 tonnes; or</w:t>
      </w:r>
    </w:p>
    <w:p w14:paraId="7CCB131A" w14:textId="77777777" w:rsidR="001635A8" w:rsidRDefault="001121F1">
      <w:pPr>
        <w:pStyle w:val="TRI"/>
        <w:widowControl/>
        <w:rPr>
          <w:color w:val="000000"/>
        </w:rPr>
      </w:pPr>
      <w:r>
        <w:tab/>
      </w:r>
      <w:r>
        <w:tab/>
      </w:r>
      <w:r>
        <w:rPr>
          <w:color w:val="000000"/>
        </w:rPr>
        <w:t>(iii)</w:t>
      </w:r>
      <w:r>
        <w:rPr>
          <w:color w:val="000000"/>
        </w:rPr>
        <w:tab/>
        <w:t>before 1st April 1980 or, if the vehicle is a mode manufactured before 1st October 1979, was first used before 1st April 1982 and, in either case has an unladen weight exceeding 1.525 tonnes;</w:t>
      </w:r>
    </w:p>
    <w:p w14:paraId="15A8C24F" w14:textId="77777777" w:rsidR="001635A8" w:rsidRDefault="001121F1">
      <w:pPr>
        <w:pStyle w:val="TI"/>
        <w:widowControl/>
        <w:rPr>
          <w:color w:val="000000"/>
        </w:rPr>
      </w:pPr>
      <w:r>
        <w:tab/>
      </w:r>
      <w:r>
        <w:rPr>
          <w:color w:val="000000"/>
        </w:rPr>
        <w:t>(c)</w:t>
      </w:r>
      <w:r>
        <w:rPr>
          <w:color w:val="000000"/>
        </w:rPr>
        <w:tab/>
        <w:t>a bus, being-</w:t>
      </w:r>
    </w:p>
    <w:p w14:paraId="06331FE7" w14:textId="77777777" w:rsidR="001635A8" w:rsidRDefault="001121F1">
      <w:pPr>
        <w:pStyle w:val="TRI"/>
        <w:widowControl/>
        <w:rPr>
          <w:color w:val="000000"/>
        </w:rPr>
      </w:pPr>
      <w:r>
        <w:tab/>
      </w:r>
      <w:r>
        <w:tab/>
      </w:r>
      <w:r>
        <w:rPr>
          <w:color w:val="000000"/>
        </w:rPr>
        <w:t>(i)</w:t>
      </w:r>
      <w:r>
        <w:rPr>
          <w:color w:val="000000"/>
        </w:rPr>
        <w:tab/>
        <w:t>a minibus-</w:t>
      </w:r>
    </w:p>
    <w:p w14:paraId="725B942B" w14:textId="77777777" w:rsidR="001635A8" w:rsidRDefault="001121F1">
      <w:pPr>
        <w:pStyle w:val="TTTI"/>
        <w:widowControl/>
        <w:rPr>
          <w:color w:val="000000"/>
        </w:rPr>
      </w:pPr>
      <w:r>
        <w:tab/>
      </w:r>
      <w:r>
        <w:tab/>
      </w:r>
      <w:r>
        <w:tab/>
      </w:r>
      <w:r>
        <w:rPr>
          <w:color w:val="000000"/>
        </w:rPr>
        <w:t>(A)</w:t>
      </w:r>
      <w:r>
        <w:rPr>
          <w:color w:val="000000"/>
        </w:rPr>
        <w:tab/>
        <w:t>if first used anywhere before 1st October 1988, constructed or adapted to carry more than twelve passengers;</w:t>
      </w:r>
    </w:p>
    <w:p w14:paraId="3E5018C0" w14:textId="77777777" w:rsidR="001635A8" w:rsidRDefault="001121F1">
      <w:pPr>
        <w:pStyle w:val="TTTI"/>
        <w:widowControl/>
        <w:rPr>
          <w:color w:val="000000"/>
        </w:rPr>
      </w:pPr>
      <w:r>
        <w:tab/>
      </w:r>
      <w:r>
        <w:tab/>
      </w:r>
      <w:r>
        <w:tab/>
      </w:r>
      <w:r>
        <w:rPr>
          <w:color w:val="000000"/>
        </w:rPr>
        <w:t>(B)</w:t>
      </w:r>
      <w:r>
        <w:rPr>
          <w:color w:val="000000"/>
        </w:rPr>
        <w:tab/>
        <w:t>if first used anywhere on or after 1st October 1988, having a maximum gross weight exceeding 3.5 tonnes; or</w:t>
      </w:r>
    </w:p>
    <w:p w14:paraId="21D26394" w14:textId="77777777" w:rsidR="001635A8" w:rsidRDefault="001121F1">
      <w:pPr>
        <w:pStyle w:val="TRI"/>
        <w:widowControl/>
        <w:rPr>
          <w:color w:val="000000"/>
        </w:rPr>
      </w:pPr>
      <w:r>
        <w:tab/>
      </w:r>
      <w:r>
        <w:tab/>
      </w:r>
      <w:r>
        <w:rPr>
          <w:color w:val="000000"/>
        </w:rPr>
        <w:t>(ii)</w:t>
      </w:r>
      <w:r>
        <w:rPr>
          <w:color w:val="000000"/>
        </w:rPr>
        <w:tab/>
        <w:t>a large bus (other than a coach first used anywhere on or after 1st October 1988);</w:t>
      </w:r>
    </w:p>
    <w:p w14:paraId="1F42F8D6" w14:textId="77777777" w:rsidR="001635A8" w:rsidRDefault="001121F1">
      <w:pPr>
        <w:pStyle w:val="TI"/>
        <w:widowControl/>
        <w:rPr>
          <w:color w:val="000000"/>
        </w:rPr>
      </w:pPr>
      <w:r>
        <w:tab/>
      </w:r>
      <w:r>
        <w:rPr>
          <w:color w:val="000000"/>
        </w:rPr>
        <w:t>(c)</w:t>
      </w:r>
      <w:r>
        <w:rPr>
          <w:color w:val="000000"/>
        </w:rPr>
        <w:tab/>
        <w:t>an agricultural motor vehicle;</w:t>
      </w:r>
    </w:p>
    <w:p w14:paraId="6750FBF0" w14:textId="77777777" w:rsidR="001635A8" w:rsidRDefault="001121F1">
      <w:pPr>
        <w:pStyle w:val="TI"/>
        <w:widowControl/>
        <w:rPr>
          <w:color w:val="000000"/>
        </w:rPr>
      </w:pPr>
      <w:r>
        <w:tab/>
      </w:r>
      <w:r>
        <w:rPr>
          <w:color w:val="000000"/>
        </w:rPr>
        <w:t>(d)</w:t>
      </w:r>
      <w:r>
        <w:rPr>
          <w:color w:val="000000"/>
        </w:rPr>
        <w:tab/>
        <w:t>a motor tractor;</w:t>
      </w:r>
    </w:p>
    <w:p w14:paraId="28DE09FE" w14:textId="77777777" w:rsidR="001635A8" w:rsidRDefault="001121F1">
      <w:pPr>
        <w:pStyle w:val="TI"/>
        <w:widowControl/>
        <w:rPr>
          <w:color w:val="000000"/>
        </w:rPr>
      </w:pPr>
      <w:r>
        <w:tab/>
      </w:r>
      <w:r>
        <w:rPr>
          <w:color w:val="000000"/>
        </w:rPr>
        <w:t>(e)</w:t>
      </w:r>
      <w:r>
        <w:rPr>
          <w:color w:val="000000"/>
        </w:rPr>
        <w:tab/>
        <w:t>a works truck;</w:t>
      </w:r>
    </w:p>
    <w:p w14:paraId="69322D03" w14:textId="77777777" w:rsidR="001635A8" w:rsidRDefault="001121F1">
      <w:pPr>
        <w:pStyle w:val="TI"/>
        <w:widowControl/>
        <w:rPr>
          <w:color w:val="000000"/>
        </w:rPr>
      </w:pPr>
      <w:r>
        <w:tab/>
      </w:r>
      <w:r>
        <w:rPr>
          <w:color w:val="000000"/>
        </w:rPr>
        <w:t>(f)</w:t>
      </w:r>
      <w:r>
        <w:rPr>
          <w:color w:val="000000"/>
        </w:rPr>
        <w:tab/>
        <w:t>an electrically propelled goods vehicle first used before 1st October 1988;</w:t>
      </w:r>
    </w:p>
    <w:p w14:paraId="44F5C0D4" w14:textId="77777777" w:rsidR="001635A8" w:rsidRDefault="001121F1">
      <w:pPr>
        <w:pStyle w:val="TI"/>
        <w:widowControl/>
        <w:rPr>
          <w:color w:val="000000"/>
        </w:rPr>
      </w:pPr>
      <w:r>
        <w:tab/>
      </w:r>
      <w:r>
        <w:rPr>
          <w:color w:val="000000"/>
        </w:rPr>
        <w:t>(g)</w:t>
      </w:r>
      <w:r>
        <w:rPr>
          <w:color w:val="000000"/>
        </w:rPr>
        <w:tab/>
        <w:t>a pedestrian-controlled vehicle;</w:t>
      </w:r>
    </w:p>
    <w:p w14:paraId="22F35EB5" w14:textId="77777777" w:rsidR="001635A8" w:rsidRDefault="001121F1">
      <w:pPr>
        <w:pStyle w:val="TI"/>
        <w:widowControl/>
        <w:rPr>
          <w:color w:val="000000"/>
        </w:rPr>
      </w:pPr>
      <w:r>
        <w:tab/>
      </w:r>
      <w:r>
        <w:rPr>
          <w:color w:val="000000"/>
        </w:rPr>
        <w:t>(h)</w:t>
      </w:r>
      <w:r>
        <w:rPr>
          <w:color w:val="000000"/>
        </w:rPr>
        <w:tab/>
        <w:t xml:space="preserve">a vehicle which has been used on roads outside the Falkland Islands and has been imported into the Falkland Islands, whilst it is being driven from the place where it has arrived in the Falkland Islands to a place of residence of the owner or driver of the </w:t>
      </w:r>
      <w:r>
        <w:rPr>
          <w:color w:val="000000"/>
        </w:rPr>
        <w:lastRenderedPageBreak/>
        <w:t>vehicle, or from any such place to a place where, by previous arrangement, it will be provided with such anchorage points as are required by this regulation an such seat belts as are required by regulation 4;</w:t>
      </w:r>
    </w:p>
    <w:p w14:paraId="6D85097D" w14:textId="77777777" w:rsidR="001635A8" w:rsidRDefault="001121F1">
      <w:pPr>
        <w:pStyle w:val="TI"/>
        <w:widowControl/>
        <w:rPr>
          <w:color w:val="000000"/>
        </w:rPr>
      </w:pPr>
      <w:r>
        <w:tab/>
      </w:r>
      <w:r>
        <w:rPr>
          <w:color w:val="000000"/>
        </w:rPr>
        <w:t>(i)</w:t>
      </w:r>
      <w:r>
        <w:rPr>
          <w:color w:val="000000"/>
        </w:rPr>
        <w:tab/>
        <w:t>a vehicle having a maximum speed not exceeding 25 kilometres per hour;</w:t>
      </w:r>
    </w:p>
    <w:p w14:paraId="23C9E20B" w14:textId="77777777" w:rsidR="001635A8" w:rsidRDefault="001121F1">
      <w:pPr>
        <w:pStyle w:val="TI"/>
        <w:widowControl/>
        <w:rPr>
          <w:color w:val="000000"/>
        </w:rPr>
      </w:pPr>
      <w:r>
        <w:tab/>
      </w:r>
      <w:r>
        <w:rPr>
          <w:color w:val="000000"/>
        </w:rPr>
        <w:t>(j)</w:t>
      </w:r>
      <w:r>
        <w:rPr>
          <w:color w:val="000000"/>
        </w:rPr>
        <w:tab/>
        <w:t>a motor cycle equipped with a driver's seat of a type requiring the driver to sit astride it; or</w:t>
      </w:r>
    </w:p>
    <w:p w14:paraId="12F18D8D" w14:textId="77777777" w:rsidR="001635A8" w:rsidRDefault="001121F1">
      <w:pPr>
        <w:pStyle w:val="TI"/>
        <w:widowControl/>
        <w:rPr>
          <w:color w:val="000000"/>
        </w:rPr>
      </w:pPr>
      <w:r>
        <w:tab/>
      </w:r>
      <w:r>
        <w:rPr>
          <w:color w:val="000000"/>
        </w:rPr>
        <w:t>(k)</w:t>
      </w:r>
      <w:r>
        <w:rPr>
          <w:color w:val="000000"/>
        </w:rPr>
        <w:tab/>
        <w:t>a locomotive.</w:t>
      </w:r>
    </w:p>
    <w:p w14:paraId="57D00D9F" w14:textId="77777777" w:rsidR="001635A8" w:rsidRDefault="001121F1">
      <w:pPr>
        <w:spacing w:before="240"/>
      </w:pPr>
      <w:r>
        <w:t>(4) A vehicle which was first used anywhere before 1st April 1982 shall be equipped with anchorage points which are designed to hold securely in position on the he vehicle seat belts for the driver's seat and specified passenger's seat (if any).</w:t>
      </w:r>
    </w:p>
    <w:p w14:paraId="63A77DD4" w14:textId="77777777" w:rsidR="001635A8" w:rsidRDefault="001121F1">
      <w:pPr>
        <w:spacing w:before="240"/>
      </w:pPr>
      <w:r>
        <w:t>(5) Save as provided in paragraph (7) or (8) a vehicle which was or is first used anywhere on or after 1st April 1982 shall be equipped with anchorage points which-</w:t>
      </w:r>
    </w:p>
    <w:p w14:paraId="2B930B87" w14:textId="77777777" w:rsidR="001635A8" w:rsidRDefault="001121F1">
      <w:pPr>
        <w:pStyle w:val="TI"/>
        <w:widowControl/>
        <w:rPr>
          <w:color w:val="000000"/>
        </w:rPr>
      </w:pPr>
      <w:r>
        <w:tab/>
      </w:r>
      <w:r>
        <w:rPr>
          <w:color w:val="000000"/>
        </w:rPr>
        <w:t>(a)</w:t>
      </w:r>
      <w:r>
        <w:rPr>
          <w:color w:val="000000"/>
        </w:rPr>
        <w:tab/>
        <w:t>are designed to hold securely in position on the vehicle seat belts for-</w:t>
      </w:r>
    </w:p>
    <w:p w14:paraId="432E07E5" w14:textId="77777777" w:rsidR="001635A8" w:rsidRDefault="001121F1">
      <w:pPr>
        <w:pStyle w:val="TRI"/>
        <w:widowControl/>
        <w:rPr>
          <w:color w:val="000000"/>
        </w:rPr>
      </w:pPr>
      <w:r>
        <w:tab/>
      </w:r>
      <w:r>
        <w:tab/>
      </w:r>
      <w:r>
        <w:rPr>
          <w:color w:val="000000"/>
        </w:rPr>
        <w:t>(i)</w:t>
      </w:r>
      <w:r>
        <w:rPr>
          <w:color w:val="000000"/>
        </w:rPr>
        <w:tab/>
        <w:t>in the case of a minibus, motor ambulance or motor caravan-</w:t>
      </w:r>
    </w:p>
    <w:p w14:paraId="57F1AB77" w14:textId="77777777" w:rsidR="001635A8" w:rsidRDefault="001121F1">
      <w:pPr>
        <w:pStyle w:val="TTTI"/>
        <w:widowControl/>
        <w:rPr>
          <w:color w:val="000000"/>
        </w:rPr>
      </w:pPr>
      <w:r>
        <w:tab/>
      </w:r>
      <w:r>
        <w:tab/>
      </w:r>
      <w:r>
        <w:tab/>
      </w:r>
      <w:r>
        <w:rPr>
          <w:color w:val="000000"/>
        </w:rPr>
        <w:t>(A)</w:t>
      </w:r>
      <w:r>
        <w:rPr>
          <w:color w:val="000000"/>
        </w:rPr>
        <w:tab/>
        <w:t>if first used anywhere before 1st October 1988, the driver's seat and the specified passenger's seat (if any); or</w:t>
      </w:r>
    </w:p>
    <w:p w14:paraId="6D4BD4D0" w14:textId="77777777" w:rsidR="001635A8" w:rsidRDefault="001121F1">
      <w:pPr>
        <w:pStyle w:val="TTTI"/>
        <w:widowControl/>
        <w:rPr>
          <w:color w:val="000000"/>
        </w:rPr>
      </w:pPr>
      <w:r>
        <w:tab/>
      </w:r>
      <w:r>
        <w:tab/>
      </w:r>
      <w:r>
        <w:tab/>
      </w:r>
      <w:r>
        <w:rPr>
          <w:color w:val="000000"/>
        </w:rPr>
        <w:t>(B)</w:t>
      </w:r>
      <w:r>
        <w:rPr>
          <w:color w:val="000000"/>
        </w:rPr>
        <w:tab/>
        <w:t>if first used anywhere on or after 1st October 1988, the driver's seat and any forward-facing front seat; and</w:t>
      </w:r>
    </w:p>
    <w:p w14:paraId="11300E93" w14:textId="77777777" w:rsidR="001635A8" w:rsidRDefault="001121F1">
      <w:pPr>
        <w:pStyle w:val="TRI"/>
        <w:widowControl/>
        <w:rPr>
          <w:color w:val="000000"/>
        </w:rPr>
      </w:pPr>
      <w:r>
        <w:tab/>
      </w:r>
      <w:r>
        <w:tab/>
      </w:r>
      <w:r>
        <w:rPr>
          <w:color w:val="000000"/>
        </w:rPr>
        <w:t>(ii)</w:t>
      </w:r>
      <w:r>
        <w:rPr>
          <w:color w:val="000000"/>
        </w:rPr>
        <w:tab/>
        <w:t>in the case of any other passenger or dual-purpose vehicle, every forward-facing seat constructed or adapted to accommodate one adult;</w:t>
      </w:r>
    </w:p>
    <w:p w14:paraId="7BABDD2A" w14:textId="77777777" w:rsidR="001635A8" w:rsidRDefault="001121F1">
      <w:pPr>
        <w:pStyle w:val="TRI"/>
        <w:widowControl/>
        <w:rPr>
          <w:color w:val="000000"/>
        </w:rPr>
      </w:pPr>
      <w:r>
        <w:tab/>
      </w:r>
      <w:r>
        <w:tab/>
      </w:r>
      <w:r>
        <w:rPr>
          <w:color w:val="000000"/>
        </w:rPr>
        <w:t>(iii)</w:t>
      </w:r>
      <w:r>
        <w:rPr>
          <w:color w:val="000000"/>
        </w:rPr>
        <w:tab/>
        <w:t>in every other case, every forward-facing front seat and every non-protected seat; and</w:t>
      </w:r>
    </w:p>
    <w:p w14:paraId="0B508434" w14:textId="77777777" w:rsidR="001635A8" w:rsidRDefault="001121F1">
      <w:pPr>
        <w:pStyle w:val="TI"/>
        <w:widowControl/>
        <w:rPr>
          <w:color w:val="000000"/>
        </w:rPr>
      </w:pPr>
      <w:r>
        <w:tab/>
      </w:r>
      <w:r>
        <w:rPr>
          <w:color w:val="000000"/>
        </w:rPr>
        <w:t>(b)</w:t>
      </w:r>
      <w:r>
        <w:rPr>
          <w:color w:val="000000"/>
        </w:rPr>
        <w:tab/>
        <w:t>comply with the technical and installation requirements of-</w:t>
      </w:r>
    </w:p>
    <w:p w14:paraId="2AEC80C1" w14:textId="77777777" w:rsidR="001635A8" w:rsidRDefault="001121F1">
      <w:pPr>
        <w:pStyle w:val="TRI"/>
        <w:widowControl/>
        <w:rPr>
          <w:color w:val="000000"/>
        </w:rPr>
      </w:pPr>
      <w:r>
        <w:tab/>
      </w:r>
      <w:r>
        <w:tab/>
      </w:r>
      <w:r>
        <w:rPr>
          <w:color w:val="000000"/>
        </w:rPr>
        <w:t>(i)</w:t>
      </w:r>
      <w:r>
        <w:rPr>
          <w:color w:val="000000"/>
        </w:rPr>
        <w:tab/>
        <w:t>European Community Directive 76/115, 81/575, 82/318 or 90/629 or ECE Regulation 14, 14.01 or 14.02 whether or not those instruments apply to the vehicle, so however, that the requirements in those instruments which relate to testing shall not apply; or</w:t>
      </w:r>
    </w:p>
    <w:p w14:paraId="4E1438FD" w14:textId="77777777" w:rsidR="001635A8" w:rsidRDefault="001121F1">
      <w:pPr>
        <w:pStyle w:val="TRI"/>
        <w:widowControl/>
        <w:rPr>
          <w:color w:val="000000"/>
        </w:rPr>
      </w:pPr>
      <w:r>
        <w:tab/>
      </w:r>
      <w:r>
        <w:tab/>
      </w:r>
      <w:r>
        <w:rPr>
          <w:color w:val="000000"/>
        </w:rPr>
        <w:t>(ii)</w:t>
      </w:r>
      <w:r>
        <w:rPr>
          <w:color w:val="000000"/>
        </w:rPr>
        <w:tab/>
        <w:t>if the anchorage points were provided outside the Falkland Islands and outside the European Union, any instrument of an approved country which corresponds to any instrument mentioned in (i) above;</w:t>
      </w:r>
    </w:p>
    <w:p w14:paraId="78DB29AF" w14:textId="77777777" w:rsidR="001635A8" w:rsidRDefault="001121F1">
      <w:pPr>
        <w:spacing w:before="240"/>
      </w:pPr>
      <w:r>
        <w:t>(6) The requirements specified in paragraph (5) shall not apply to-</w:t>
      </w:r>
    </w:p>
    <w:p w14:paraId="0ADB0E5F" w14:textId="77777777" w:rsidR="001635A8" w:rsidRDefault="001121F1">
      <w:pPr>
        <w:pStyle w:val="TI"/>
        <w:widowControl/>
        <w:rPr>
          <w:color w:val="000000"/>
        </w:rPr>
      </w:pPr>
      <w:r>
        <w:tab/>
      </w:r>
      <w:r>
        <w:rPr>
          <w:color w:val="000000"/>
        </w:rPr>
        <w:t>(a)</w:t>
      </w:r>
      <w:r>
        <w:rPr>
          <w:color w:val="000000"/>
        </w:rPr>
        <w:tab/>
        <w:t>a goods vehicle first used anywhere on or after 1st October 1988 and having a maximum gross weight exceeding 3.5 tonnes, but any such vehicle shall be equipped with two seat belt anchorages designed to hold securely in position on the vehicle lap belts for the driver's seat and each forward-facing front seat; or</w:t>
      </w:r>
    </w:p>
    <w:p w14:paraId="10C3064A" w14:textId="77777777" w:rsidR="001635A8" w:rsidRDefault="001121F1">
      <w:pPr>
        <w:pStyle w:val="TI"/>
        <w:widowControl/>
        <w:rPr>
          <w:color w:val="000000"/>
        </w:rPr>
      </w:pPr>
      <w:r>
        <w:tab/>
      </w:r>
      <w:r>
        <w:rPr>
          <w:color w:val="000000"/>
        </w:rPr>
        <w:t>(b)</w:t>
      </w:r>
      <w:r>
        <w:rPr>
          <w:color w:val="000000"/>
        </w:rPr>
        <w:tab/>
        <w:t>a coach equipped with anchorage points which are designed to hold securely in position on the vehicle seat belts for all exposed forward-facing seats and which-</w:t>
      </w:r>
    </w:p>
    <w:p w14:paraId="24D50C11" w14:textId="77777777" w:rsidR="001635A8" w:rsidRDefault="001121F1">
      <w:pPr>
        <w:pStyle w:val="TRI"/>
        <w:widowControl/>
        <w:rPr>
          <w:color w:val="000000"/>
        </w:rPr>
      </w:pPr>
      <w:r>
        <w:lastRenderedPageBreak/>
        <w:tab/>
      </w:r>
      <w:r>
        <w:tab/>
      </w:r>
      <w:r>
        <w:rPr>
          <w:color w:val="000000"/>
        </w:rPr>
        <w:t>(i)</w:t>
      </w:r>
      <w:r>
        <w:rPr>
          <w:color w:val="000000"/>
        </w:rPr>
        <w:tab/>
        <w:t>comply with the requirements in paragraph (5)(b); or</w:t>
      </w:r>
    </w:p>
    <w:p w14:paraId="1C3CB115" w14:textId="77777777" w:rsidR="001635A8" w:rsidRDefault="001121F1">
      <w:pPr>
        <w:pStyle w:val="TRI"/>
        <w:widowControl/>
        <w:rPr>
          <w:color w:val="000000"/>
        </w:rPr>
      </w:pPr>
      <w:r>
        <w:tab/>
      </w:r>
      <w:r>
        <w:tab/>
      </w:r>
      <w:r>
        <w:rPr>
          <w:color w:val="000000"/>
        </w:rPr>
        <w:t>(ii)</w:t>
      </w:r>
      <w:r>
        <w:rPr>
          <w:color w:val="000000"/>
        </w:rPr>
        <w:tab/>
        <w:t>in any case where the anchorage points form part of a seat, do not when a forward horizontal force is applied to them become detached from the seat of which they form part before that seat becomes detached from the vehicle.</w:t>
      </w:r>
    </w:p>
    <w:p w14:paraId="5F62425A" w14:textId="77777777" w:rsidR="001635A8" w:rsidRDefault="001121F1">
      <w:pPr>
        <w:spacing w:before="240"/>
      </w:pPr>
      <w:r>
        <w:t>(7) Instead of complying with the requirements in paragraph (5), a vehicle may comply with-</w:t>
      </w:r>
    </w:p>
    <w:p w14:paraId="57985AB9" w14:textId="77777777" w:rsidR="001635A8" w:rsidRDefault="001121F1">
      <w:pPr>
        <w:pStyle w:val="TI"/>
        <w:widowControl/>
        <w:rPr>
          <w:color w:val="000000"/>
        </w:rPr>
      </w:pPr>
      <w:r>
        <w:tab/>
      </w:r>
      <w:r>
        <w:rPr>
          <w:color w:val="000000"/>
        </w:rPr>
        <w:t>(a)</w:t>
      </w:r>
      <w:r>
        <w:rPr>
          <w:color w:val="000000"/>
        </w:rPr>
        <w:tab/>
        <w:t>Community Directive 76/115 or 81/575 or 82/318 or 90/629;</w:t>
      </w:r>
    </w:p>
    <w:p w14:paraId="0ADD57DB" w14:textId="77777777" w:rsidR="001635A8" w:rsidRDefault="001121F1">
      <w:pPr>
        <w:pStyle w:val="TI"/>
        <w:widowControl/>
        <w:rPr>
          <w:color w:val="000000"/>
        </w:rPr>
      </w:pPr>
      <w:r>
        <w:tab/>
      </w:r>
      <w:r>
        <w:rPr>
          <w:color w:val="000000"/>
        </w:rPr>
        <w:t>(b)</w:t>
      </w:r>
      <w:r>
        <w:rPr>
          <w:color w:val="000000"/>
        </w:rPr>
        <w:tab/>
        <w:t>ECE Regulation 14 or 14.01 or 14.02.</w:t>
      </w:r>
    </w:p>
    <w:p w14:paraId="68802E91" w14:textId="77777777" w:rsidR="001635A8" w:rsidRDefault="001121F1">
      <w:pPr>
        <w:spacing w:before="240"/>
      </w:pPr>
      <w:r>
        <w:t>(8) Save as provided in paragraph (9), a vehicle of a type mentioned in paragraphs (5), (6) and (7) which is fitted with anchorage points other than those required by those paragraphs shall comply with the requirements in paragraph (5)(b), or in the case of a coach the requirements in paragraph (6)(b)(ii), in respect of additional anchorage points as well as in respect of the anchorage points required by paragraph (5), (6) and (7) to be provided.</w:t>
      </w:r>
    </w:p>
    <w:p w14:paraId="188771DB" w14:textId="77777777" w:rsidR="001635A8" w:rsidRDefault="001121F1">
      <w:pPr>
        <w:spacing w:before="240"/>
      </w:pPr>
      <w:r>
        <w:t>(9) The requirements in paragraph (8) shall not apply in respect of any additional anchorage points first fitted before 1st April 1986 in the case of a vehicle of a type mentioned in paragraph (5)(a)(i)(A), or before 1st October 1988 in the case of a vehicle of any other type.</w:t>
      </w:r>
    </w:p>
    <w:p w14:paraId="1F2797BB" w14:textId="77777777" w:rsidR="001635A8" w:rsidRDefault="001121F1" w:rsidP="00DC2311">
      <w:pPr>
        <w:pStyle w:val="Level-Iblue"/>
        <w:keepNext/>
        <w:widowControl/>
        <w:spacing w:before="240"/>
      </w:pPr>
      <w:r>
        <w:rPr>
          <w:rStyle w:val="Hidden-Grey-8"/>
          <w:b w:val="0"/>
          <w:bCs w:val="0"/>
        </w:rPr>
        <w:t>[Order63.1.20s4]</w:t>
      </w:r>
      <w:r>
        <w:t>4</w:t>
      </w:r>
      <w:r>
        <w:tab/>
        <w:t>Seat belts</w:t>
      </w:r>
    </w:p>
    <w:p w14:paraId="4CF4AB1D" w14:textId="77777777" w:rsidR="001635A8" w:rsidRDefault="001121F1">
      <w:pPr>
        <w:spacing w:before="240"/>
      </w:pPr>
      <w:r>
        <w:t>(1) This regulation applies to every vehicle imported into Falkland Islands on or after 31st March 1996.</w:t>
      </w:r>
    </w:p>
    <w:p w14:paraId="61554AA1" w14:textId="77777777" w:rsidR="001635A8" w:rsidRDefault="001121F1">
      <w:pPr>
        <w:spacing w:before="240"/>
      </w:pPr>
      <w:r>
        <w:t>(2) Where, immediately before 31st March 1996, a wheeled motor vehicle to which the subsequent paragraphs of this regulation would have applied if the motor vehicle had been imported into the Falkland Islands on or after that date, is equipped with one or more seat-belts which comply with the subsequent paragraphs of this regulation, then that seat-belt or those seat-belts, as the case may be, shall not be removed from the vehicle if the effect of that removal would be to reduce the compliance of that motor-vehicle with the subsequent paragraphs of this regulation, but this paragraph shall not have effect so as to prevent the removal of any seat-belt which complies with the subsequent paragraphs of this regulation. To the extent provided by this paragraph, the subsequent paragraphs apply to a vehicle to which this paragraph applies.</w:t>
      </w:r>
    </w:p>
    <w:p w14:paraId="201CED30" w14:textId="77777777" w:rsidR="001635A8" w:rsidRDefault="001121F1">
      <w:pPr>
        <w:spacing w:before="240"/>
      </w:pPr>
      <w:r>
        <w:t>(3) Save as provided in paragraph (5) a vehicle to which-</w:t>
      </w:r>
    </w:p>
    <w:p w14:paraId="10C41718" w14:textId="77777777" w:rsidR="001635A8" w:rsidRDefault="001121F1">
      <w:pPr>
        <w:pStyle w:val="TI"/>
        <w:widowControl/>
        <w:rPr>
          <w:color w:val="000000"/>
        </w:rPr>
      </w:pPr>
      <w:r>
        <w:tab/>
      </w:r>
      <w:r>
        <w:rPr>
          <w:color w:val="000000"/>
        </w:rPr>
        <w:t>(a)</w:t>
      </w:r>
      <w:r>
        <w:rPr>
          <w:color w:val="000000"/>
        </w:rPr>
        <w:tab/>
        <w:t>this regulation applies which was first used anywhere before 1st April 1981 shall be provided with-</w:t>
      </w:r>
    </w:p>
    <w:p w14:paraId="4DB6A03A" w14:textId="77777777" w:rsidR="001635A8" w:rsidRDefault="001121F1">
      <w:pPr>
        <w:pStyle w:val="TRI"/>
        <w:widowControl/>
        <w:rPr>
          <w:color w:val="000000"/>
        </w:rPr>
      </w:pPr>
      <w:r>
        <w:tab/>
      </w:r>
      <w:r>
        <w:tab/>
      </w:r>
      <w:r>
        <w:rPr>
          <w:color w:val="000000"/>
        </w:rPr>
        <w:t>(i)</w:t>
      </w:r>
      <w:r>
        <w:rPr>
          <w:color w:val="000000"/>
        </w:rPr>
        <w:tab/>
        <w:t>a body-restraining belt, designed for use by an adult, for the driver's seat;</w:t>
      </w:r>
    </w:p>
    <w:p w14:paraId="722DA6DC" w14:textId="77777777" w:rsidR="001635A8" w:rsidRDefault="001121F1">
      <w:pPr>
        <w:pStyle w:val="TRI"/>
        <w:widowControl/>
        <w:rPr>
          <w:color w:val="000000"/>
        </w:rPr>
      </w:pPr>
      <w:r>
        <w:tab/>
      </w:r>
      <w:r>
        <w:tab/>
      </w:r>
      <w:r>
        <w:rPr>
          <w:color w:val="000000"/>
        </w:rPr>
        <w:t>(ii)</w:t>
      </w:r>
      <w:r>
        <w:rPr>
          <w:color w:val="000000"/>
        </w:rPr>
        <w:tab/>
        <w:t>a body-restraining belt for the specified passenger's seat (if any);</w:t>
      </w:r>
    </w:p>
    <w:p w14:paraId="5C67454C" w14:textId="77777777" w:rsidR="001635A8" w:rsidRDefault="001121F1">
      <w:pPr>
        <w:pStyle w:val="TI"/>
        <w:widowControl/>
        <w:rPr>
          <w:color w:val="000000"/>
        </w:rPr>
      </w:pPr>
      <w:r>
        <w:tab/>
      </w:r>
      <w:r>
        <w:rPr>
          <w:color w:val="000000"/>
        </w:rPr>
        <w:t>(b)</w:t>
      </w:r>
      <w:r>
        <w:rPr>
          <w:color w:val="000000"/>
        </w:rPr>
        <w:tab/>
        <w:t>this regulation applies which is first used on or after 1st April 1981 shall be provided with three-point belts for the driver's seat and for the specified passenger's seat (if any);</w:t>
      </w:r>
    </w:p>
    <w:p w14:paraId="00DA6CB9" w14:textId="77777777" w:rsidR="001635A8" w:rsidRDefault="001121F1">
      <w:pPr>
        <w:pStyle w:val="TI"/>
        <w:widowControl/>
        <w:rPr>
          <w:color w:val="000000"/>
        </w:rPr>
      </w:pPr>
      <w:r>
        <w:tab/>
      </w:r>
      <w:r>
        <w:rPr>
          <w:color w:val="000000"/>
        </w:rPr>
        <w:t>(c)</w:t>
      </w:r>
      <w:r>
        <w:rPr>
          <w:color w:val="000000"/>
        </w:rPr>
        <w:tab/>
        <w:t>regulation 3(5)(a)(ii) and (iii) applies which was first used anywhere on or after 1st April 1987 shall be fitted with seat belts additional to those required by sub-paragraph (b) as follows-</w:t>
      </w:r>
    </w:p>
    <w:p w14:paraId="5689AF33" w14:textId="77777777" w:rsidR="001635A8" w:rsidRDefault="001121F1">
      <w:pPr>
        <w:pStyle w:val="TRI"/>
        <w:widowControl/>
        <w:rPr>
          <w:color w:val="000000"/>
        </w:rPr>
      </w:pPr>
      <w:r>
        <w:lastRenderedPageBreak/>
        <w:tab/>
      </w:r>
      <w:r>
        <w:tab/>
      </w:r>
      <w:r>
        <w:rPr>
          <w:color w:val="000000"/>
        </w:rPr>
        <w:t>(i)</w:t>
      </w:r>
      <w:r>
        <w:rPr>
          <w:color w:val="000000"/>
        </w:rPr>
        <w:tab/>
        <w:t>for any forward-facing front seat alongside the driver's seat, not being a specified passenger's seat, a seat belt which is a three point belt, or a lap belt installed in accordance with paragraph 3.1.2.1 of Annex 1 to Community Directive 77/541 or a disabled person's belt;</w:t>
      </w:r>
    </w:p>
    <w:p w14:paraId="7B1327FE" w14:textId="77777777" w:rsidR="001635A8" w:rsidRDefault="001121F1">
      <w:pPr>
        <w:pStyle w:val="TRI"/>
        <w:widowControl/>
        <w:rPr>
          <w:color w:val="000000"/>
        </w:rPr>
      </w:pPr>
      <w:r>
        <w:tab/>
      </w:r>
      <w:r>
        <w:tab/>
      </w:r>
      <w:r>
        <w:rPr>
          <w:color w:val="000000"/>
        </w:rPr>
        <w:t>(ii)</w:t>
      </w:r>
      <w:r>
        <w:rPr>
          <w:color w:val="000000"/>
        </w:rPr>
        <w:tab/>
        <w:t>in the case of a passenger or dual-purpose vehicle having not more than two forward-facing seats behind the driver's seat with either-</w:t>
      </w:r>
    </w:p>
    <w:p w14:paraId="28F2393B" w14:textId="77777777" w:rsidR="001635A8" w:rsidRDefault="001121F1">
      <w:pPr>
        <w:pStyle w:val="TTTI"/>
        <w:widowControl/>
        <w:rPr>
          <w:color w:val="000000"/>
        </w:rPr>
      </w:pPr>
      <w:r>
        <w:tab/>
      </w:r>
      <w:r>
        <w:tab/>
      </w:r>
      <w:r>
        <w:tab/>
      </w:r>
      <w:r>
        <w:rPr>
          <w:color w:val="000000"/>
        </w:rPr>
        <w:t>(A)</w:t>
      </w:r>
      <w:r>
        <w:rPr>
          <w:color w:val="000000"/>
        </w:rPr>
        <w:tab/>
        <w:t>an inertia reel belt for one of those seats being an outboard seat and a three-point belt, a lap belt, a disabled person's belt or a child restraint for at least one other of those seats;</w:t>
      </w:r>
    </w:p>
    <w:p w14:paraId="6F8A4CF2" w14:textId="77777777" w:rsidR="001635A8" w:rsidRDefault="001121F1">
      <w:pPr>
        <w:pStyle w:val="TTTI"/>
        <w:widowControl/>
        <w:rPr>
          <w:color w:val="000000"/>
        </w:rPr>
      </w:pPr>
      <w:r>
        <w:tab/>
      </w:r>
      <w:r>
        <w:tab/>
      </w:r>
      <w:r>
        <w:tab/>
      </w:r>
      <w:r>
        <w:rPr>
          <w:color w:val="000000"/>
        </w:rPr>
        <w:t>(B)</w:t>
      </w:r>
      <w:r>
        <w:rPr>
          <w:color w:val="000000"/>
        </w:rPr>
        <w:tab/>
        <w:t>a three-point belt for one of those seats and either a child restraint or a disabled person's belt for at least one other of those seats;</w:t>
      </w:r>
    </w:p>
    <w:p w14:paraId="27B6C8D1" w14:textId="77777777" w:rsidR="001635A8" w:rsidRDefault="001121F1">
      <w:pPr>
        <w:pStyle w:val="TI"/>
        <w:widowControl/>
        <w:rPr>
          <w:color w:val="000000"/>
        </w:rPr>
      </w:pPr>
      <w:r>
        <w:tab/>
      </w:r>
      <w:r>
        <w:rPr>
          <w:color w:val="000000"/>
        </w:rPr>
        <w:t>(c)</w:t>
      </w:r>
      <w:r>
        <w:rPr>
          <w:color w:val="000000"/>
        </w:rPr>
        <w:tab/>
        <w:t>a three-point belt, a lap belt, a disabled person's belt or a child restraint for each of those seats;</w:t>
      </w:r>
    </w:p>
    <w:p w14:paraId="2A42B8CB" w14:textId="77777777" w:rsidR="001635A8" w:rsidRDefault="001121F1">
      <w:pPr>
        <w:pStyle w:val="TI"/>
        <w:widowControl/>
        <w:rPr>
          <w:color w:val="000000"/>
        </w:rPr>
      </w:pPr>
      <w:r>
        <w:tab/>
      </w:r>
      <w:r>
        <w:rPr>
          <w:color w:val="000000"/>
        </w:rPr>
        <w:t>(d)</w:t>
      </w:r>
      <w:r>
        <w:rPr>
          <w:color w:val="000000"/>
        </w:rPr>
        <w:tab/>
        <w:t>regulation 3(5)(a)(i)(B) applies shall be fitted with seat belts as follows-</w:t>
      </w:r>
    </w:p>
    <w:p w14:paraId="5CB8066E" w14:textId="77777777" w:rsidR="001635A8" w:rsidRDefault="001121F1">
      <w:pPr>
        <w:pStyle w:val="TRI"/>
        <w:widowControl/>
        <w:rPr>
          <w:color w:val="000000"/>
        </w:rPr>
      </w:pPr>
      <w:r>
        <w:tab/>
      </w:r>
      <w:r>
        <w:tab/>
      </w:r>
      <w:r>
        <w:rPr>
          <w:color w:val="000000"/>
        </w:rPr>
        <w:t>(i)</w:t>
      </w:r>
      <w:r>
        <w:rPr>
          <w:color w:val="000000"/>
        </w:rPr>
        <w:tab/>
        <w:t>for the driver's seat and the specified passenger's seat (if any) a three-point belt; and</w:t>
      </w:r>
    </w:p>
    <w:p w14:paraId="1ADB9D21" w14:textId="77777777" w:rsidR="001635A8" w:rsidRDefault="001121F1">
      <w:pPr>
        <w:pStyle w:val="TRI"/>
        <w:widowControl/>
        <w:rPr>
          <w:color w:val="000000"/>
        </w:rPr>
      </w:pPr>
      <w:r>
        <w:tab/>
      </w:r>
      <w:r>
        <w:tab/>
      </w:r>
      <w:r>
        <w:rPr>
          <w:color w:val="000000"/>
        </w:rPr>
        <w:t>(ii)</w:t>
      </w:r>
      <w:r>
        <w:rPr>
          <w:color w:val="000000"/>
        </w:rPr>
        <w:tab/>
        <w:t>for any forward-facing seat, a three point belt or a lap belt installed in accordance with the provisions of sub-paragraph (c)(i);</w:t>
      </w:r>
    </w:p>
    <w:p w14:paraId="7627B56E" w14:textId="77777777" w:rsidR="001635A8" w:rsidRDefault="001121F1">
      <w:pPr>
        <w:pStyle w:val="TI"/>
        <w:widowControl/>
        <w:rPr>
          <w:color w:val="000000"/>
        </w:rPr>
      </w:pPr>
      <w:r>
        <w:tab/>
      </w:r>
      <w:r>
        <w:rPr>
          <w:color w:val="000000"/>
        </w:rPr>
        <w:t>(e)</w:t>
      </w:r>
      <w:r>
        <w:rPr>
          <w:color w:val="000000"/>
        </w:rPr>
        <w:tab/>
        <w:t>regulation 3(5)(b) applies shall be equipped with seat belts which shall be three-point belts, lap belts or disabled person's belts.</w:t>
      </w:r>
    </w:p>
    <w:p w14:paraId="6C6830DF" w14:textId="77777777" w:rsidR="001635A8" w:rsidRDefault="001121F1">
      <w:pPr>
        <w:spacing w:before="240"/>
      </w:pPr>
      <w:r>
        <w:t>Where a lap belt is fitted to a forward-facing front seat of a minibus, a motor ambulance or a motor caravan, or to an exposed forward-facing seat of a coach (other than the driver's seat) either-</w:t>
      </w:r>
    </w:p>
    <w:p w14:paraId="7427DB36" w14:textId="77777777" w:rsidR="001635A8" w:rsidRDefault="001121F1">
      <w:pPr>
        <w:pStyle w:val="RI"/>
        <w:widowControl/>
      </w:pPr>
      <w:r>
        <w:rPr>
          <w:color w:val="auto"/>
        </w:rPr>
        <w:tab/>
      </w:r>
      <w:r>
        <w:t>(i)</w:t>
      </w:r>
      <w:r>
        <w:tab/>
        <w:t>there shall be provided padding to a depth of not less than fifty millimetres on that part of the surface or edge of any bar, or to the top of any screen or partition, which would be likely to be struck by the head of a passenger wearing a lap belt in the event of an accident; or</w:t>
      </w:r>
    </w:p>
    <w:p w14:paraId="38119EBA" w14:textId="77777777" w:rsidR="001635A8" w:rsidRDefault="001121F1">
      <w:pPr>
        <w:pStyle w:val="RI"/>
        <w:widowControl/>
      </w:pPr>
      <w:r>
        <w:rPr>
          <w:color w:val="auto"/>
        </w:rPr>
        <w:tab/>
      </w:r>
      <w:r>
        <w:t>(ii)</w:t>
      </w:r>
      <w:r>
        <w:tab/>
        <w:t>the technical and installation requirements of Annex 4 to ECE Regulation 21 shall be met, in respect of any such bar, screen or partition;</w:t>
      </w:r>
    </w:p>
    <w:p w14:paraId="17032601" w14:textId="77777777" w:rsidR="001635A8" w:rsidRDefault="001121F1">
      <w:pPr>
        <w:spacing w:before="240"/>
      </w:pPr>
      <w:r>
        <w:t>but nothing in sub-paragraph (i) above shall require padding to be provided on any surface more than one metre from the centre of the line of the intersection of the seat cushion and the back rest or more than 150 millimetres on either side of the longitudinal vertical plane which passes through the centre of that line, nor shall it require padding to be provided on any instrument panel of a minibus.</w:t>
      </w:r>
    </w:p>
    <w:p w14:paraId="6ED5C56F" w14:textId="77777777" w:rsidR="001635A8" w:rsidRDefault="001121F1">
      <w:pPr>
        <w:spacing w:before="240"/>
      </w:pPr>
      <w:r>
        <w:t>(4) Every seat belt for an adult, other than a disabled person's belt provided for a vehicle in accordance with paragraph (2)(b), (c), (d) or (e) shall, except as provided in paragraph (6)/(8), comply with the installation requirements specified in paragraph 3.2.2 to 3.3.4 of Annex 1 to Community Directive 77/541 or 82/319 or 90/628 whether or not those Directive apply to the vehicle.</w:t>
      </w:r>
    </w:p>
    <w:p w14:paraId="1A0421B2" w14:textId="77777777" w:rsidR="001635A8" w:rsidRDefault="001121F1">
      <w:pPr>
        <w:spacing w:before="240"/>
      </w:pPr>
      <w:r>
        <w:t>(5) The requirements specified in paragraph (3) do not apply-</w:t>
      </w:r>
    </w:p>
    <w:p w14:paraId="2B8D7292" w14:textId="77777777" w:rsidR="001635A8" w:rsidRDefault="001121F1">
      <w:pPr>
        <w:pStyle w:val="TI"/>
        <w:widowControl/>
        <w:rPr>
          <w:color w:val="000000"/>
        </w:rPr>
      </w:pPr>
      <w:r>
        <w:tab/>
      </w:r>
      <w:r>
        <w:rPr>
          <w:color w:val="000000"/>
        </w:rPr>
        <w:t>(a)</w:t>
      </w:r>
      <w:r>
        <w:rPr>
          <w:color w:val="000000"/>
        </w:rPr>
        <w:tab/>
        <w:t>in relation to any seat for which there is provided-</w:t>
      </w:r>
    </w:p>
    <w:p w14:paraId="6C711AC3" w14:textId="77777777" w:rsidR="001635A8" w:rsidRDefault="001121F1">
      <w:pPr>
        <w:pStyle w:val="TRI"/>
        <w:widowControl/>
        <w:rPr>
          <w:color w:val="000000"/>
        </w:rPr>
      </w:pPr>
      <w:r>
        <w:lastRenderedPageBreak/>
        <w:tab/>
      </w:r>
      <w:r>
        <w:tab/>
      </w:r>
      <w:r>
        <w:rPr>
          <w:color w:val="000000"/>
        </w:rPr>
        <w:t>(i)</w:t>
      </w:r>
      <w:r>
        <w:rPr>
          <w:color w:val="000000"/>
        </w:rPr>
        <w:tab/>
        <w:t>a seat belt which bears a mark including the specification number of the British Standard for Passive Belt Systems, namely BS AU 183:1983 and including the registered certification trade mark of the British Standards Institution; or</w:t>
      </w:r>
    </w:p>
    <w:p w14:paraId="4A1C8EDE" w14:textId="77777777" w:rsidR="001635A8" w:rsidRDefault="001121F1">
      <w:pPr>
        <w:pStyle w:val="TRI"/>
        <w:widowControl/>
        <w:rPr>
          <w:color w:val="000000"/>
        </w:rPr>
      </w:pPr>
      <w:r>
        <w:tab/>
      </w:r>
      <w:r>
        <w:tab/>
      </w:r>
      <w:r>
        <w:rPr>
          <w:color w:val="000000"/>
        </w:rPr>
        <w:t>(ii)</w:t>
      </w:r>
      <w:r>
        <w:rPr>
          <w:color w:val="000000"/>
        </w:rPr>
        <w:tab/>
        <w:t>a seat belt designed for use by an adult which is a harness belt comprising a lap belt and shoulder straps which bears a British Standard mark or a mark including the specification number for the British Standard for Seat Belt Assemblies for Motor Vehicles, namely BS 3254:1960 or BS 3254:Part 1:1988 and including the registered certification trade mark of the British Standards Institution, or the marking designated in item 16 in Schedule 2 to the Approval Marks Regulations.</w:t>
      </w:r>
    </w:p>
    <w:p w14:paraId="44A1C75F" w14:textId="77777777" w:rsidR="001635A8" w:rsidRDefault="001121F1">
      <w:pPr>
        <w:pStyle w:val="TI"/>
        <w:widowControl/>
        <w:rPr>
          <w:color w:val="000000"/>
        </w:rPr>
      </w:pPr>
      <w:r>
        <w:tab/>
      </w:r>
      <w:r>
        <w:rPr>
          <w:color w:val="000000"/>
        </w:rPr>
        <w:t>(b)</w:t>
      </w:r>
      <w:r>
        <w:rPr>
          <w:color w:val="000000"/>
        </w:rPr>
        <w:tab/>
        <w:t>in relation to the driver's seat or specified passenger's seat (if any) of a vehicle which has been specially designed and constructed, or specially adapted, for the use of a person suffering from some physical defect or disability, in a case where a disabled person's seat belt for an adult person is provided for use for that seat;</w:t>
      </w:r>
    </w:p>
    <w:p w14:paraId="0D6A507F" w14:textId="77777777" w:rsidR="001635A8" w:rsidRDefault="001121F1">
      <w:pPr>
        <w:pStyle w:val="TI"/>
        <w:widowControl/>
        <w:rPr>
          <w:color w:val="000000"/>
        </w:rPr>
      </w:pPr>
      <w:r>
        <w:tab/>
      </w:r>
      <w:r>
        <w:rPr>
          <w:color w:val="000000"/>
        </w:rPr>
        <w:t>(c)</w:t>
      </w:r>
      <w:r>
        <w:rPr>
          <w:color w:val="000000"/>
        </w:rPr>
        <w:tab/>
        <w:t>to a vehicle to which regulation 3(6)(a) applies.</w:t>
      </w:r>
    </w:p>
    <w:p w14:paraId="429EC877" w14:textId="77777777" w:rsidR="001635A8" w:rsidRDefault="001121F1">
      <w:pPr>
        <w:spacing w:before="240"/>
      </w:pPr>
      <w:r>
        <w:t>(6) Every seat belt provided in pursuance of paragraph (3) shall be properly secured to the anchorage points provided for it in accordance with regulation 3; or, in the case of a child restraint, to anchorages specially provided for it or, in the case of a disabled person's seat belt, secured to the vehicle or to the seat which is being occupied by the person wearing the belt.</w:t>
      </w:r>
    </w:p>
    <w:p w14:paraId="607D5D23" w14:textId="77777777" w:rsidR="001635A8" w:rsidRDefault="001121F1">
      <w:pPr>
        <w:spacing w:before="240"/>
      </w:pPr>
      <w:r>
        <w:t>(7) Paragraph (4), in so far as it relates to the second paragraph of paragraph 3.3.2 of the Annex there mentioned (which concerns the locking or releasing of a seat belt by a single movement) does not apply in respect of a seat belt fitted for-</w:t>
      </w:r>
    </w:p>
    <w:p w14:paraId="446AF4BC" w14:textId="77777777" w:rsidR="001635A8" w:rsidRDefault="001121F1">
      <w:pPr>
        <w:pStyle w:val="TI"/>
        <w:widowControl/>
        <w:rPr>
          <w:color w:val="000000"/>
        </w:rPr>
      </w:pPr>
      <w:r>
        <w:tab/>
      </w:r>
      <w:r>
        <w:rPr>
          <w:color w:val="000000"/>
        </w:rPr>
        <w:t>(a)</w:t>
      </w:r>
      <w:r>
        <w:rPr>
          <w:color w:val="000000"/>
        </w:rPr>
        <w:tab/>
        <w:t xml:space="preserve"> a seat which is treated as a specified passenger's seat by virtue of the provisions of sub-paragraph (b) in the definition of "specified passenger's seat" in regulation 2(1); or</w:t>
      </w:r>
    </w:p>
    <w:p w14:paraId="563BB526" w14:textId="77777777" w:rsidR="001635A8" w:rsidRDefault="001121F1">
      <w:pPr>
        <w:pStyle w:val="TI"/>
        <w:widowControl/>
        <w:rPr>
          <w:color w:val="000000"/>
        </w:rPr>
      </w:pPr>
      <w:r>
        <w:tab/>
      </w:r>
      <w:r>
        <w:rPr>
          <w:color w:val="000000"/>
        </w:rPr>
        <w:t>(b)</w:t>
      </w:r>
      <w:r>
        <w:rPr>
          <w:color w:val="000000"/>
        </w:rPr>
        <w:tab/>
        <w:t>any forward-facing seat for a passenger alongside the driver's seat of a goods vehicle which has an unladen weight of more than 0.915 tonne and has more than one such seat, any such seats being joined together in a single structure; or</w:t>
      </w:r>
    </w:p>
    <w:p w14:paraId="4BA15F60" w14:textId="77777777" w:rsidR="001635A8" w:rsidRDefault="001121F1">
      <w:pPr>
        <w:pStyle w:val="TI"/>
        <w:widowControl/>
        <w:rPr>
          <w:color w:val="000000"/>
        </w:rPr>
      </w:pPr>
      <w:r>
        <w:tab/>
      </w:r>
      <w:r>
        <w:rPr>
          <w:color w:val="000000"/>
        </w:rPr>
        <w:t>(c)</w:t>
      </w:r>
      <w:r>
        <w:rPr>
          <w:color w:val="000000"/>
        </w:rPr>
        <w:tab/>
        <w:t>any seat (other than the driver's seat) fitted to a coach.</w:t>
      </w:r>
    </w:p>
    <w:p w14:paraId="08D4C749" w14:textId="77777777" w:rsidR="001635A8" w:rsidRDefault="001121F1">
      <w:pPr>
        <w:spacing w:before="240"/>
      </w:pPr>
      <w:r>
        <w:t>(8) Every seat belt, other than a disabled person's belt or a seat belt of a kind mentioned in paragraph (4)(c)(i) above, provided for any person to whom this regulation applies shall be legibly and permanently marked-</w:t>
      </w:r>
    </w:p>
    <w:p w14:paraId="65EDF417" w14:textId="77777777" w:rsidR="001635A8" w:rsidRDefault="001121F1">
      <w:pPr>
        <w:pStyle w:val="TI"/>
        <w:widowControl/>
        <w:rPr>
          <w:color w:val="000000"/>
        </w:rPr>
      </w:pPr>
      <w:r>
        <w:tab/>
      </w:r>
      <w:r>
        <w:rPr>
          <w:color w:val="000000"/>
        </w:rPr>
        <w:t>(a)</w:t>
      </w:r>
      <w:r>
        <w:rPr>
          <w:color w:val="000000"/>
        </w:rPr>
        <w:tab/>
        <w:t>if the vehicle was first used anywhere before 1st April 1981 or if a belt is a child restraint, with a British Standard mark or a designated approval mark; or</w:t>
      </w:r>
    </w:p>
    <w:p w14:paraId="74B9F583" w14:textId="77777777" w:rsidR="001635A8" w:rsidRDefault="001121F1">
      <w:pPr>
        <w:pStyle w:val="TI"/>
        <w:widowControl/>
        <w:rPr>
          <w:color w:val="000000"/>
        </w:rPr>
      </w:pPr>
      <w:r>
        <w:tab/>
      </w:r>
      <w:r>
        <w:rPr>
          <w:color w:val="000000"/>
        </w:rPr>
        <w:t>(b)</w:t>
      </w:r>
      <w:r>
        <w:rPr>
          <w:color w:val="000000"/>
        </w:rPr>
        <w:tab/>
        <w:t>if any other case, with a designated approval mark,</w:t>
      </w:r>
    </w:p>
    <w:p w14:paraId="1D0C96A8" w14:textId="77777777" w:rsidR="001635A8" w:rsidRDefault="001121F1">
      <w:pPr>
        <w:spacing w:before="240"/>
      </w:pPr>
      <w:r>
        <w:t>but this paragraph shall not operate so as to invalidate the exception permitted in paragraph (7).</w:t>
      </w:r>
    </w:p>
    <w:p w14:paraId="06FC6C73" w14:textId="77777777" w:rsidR="001635A8" w:rsidRDefault="001121F1" w:rsidP="00DC2311">
      <w:pPr>
        <w:pStyle w:val="Level-Iblue"/>
        <w:keepNext/>
        <w:widowControl/>
        <w:spacing w:before="240"/>
      </w:pPr>
      <w:r>
        <w:rPr>
          <w:rStyle w:val="Hidden-Grey-8"/>
          <w:b w:val="0"/>
          <w:bCs w:val="0"/>
        </w:rPr>
        <w:t>[Order63.1.20s5]</w:t>
      </w:r>
      <w:r>
        <w:t>5</w:t>
      </w:r>
      <w:r>
        <w:tab/>
        <w:t>Maintenance of seat belts and anchorage points</w:t>
      </w:r>
    </w:p>
    <w:p w14:paraId="1CD91AD9" w14:textId="77777777" w:rsidR="001635A8" w:rsidRDefault="001121F1">
      <w:pPr>
        <w:spacing w:before="240"/>
      </w:pPr>
      <w:r>
        <w:t>(1) This regulation applies to-</w:t>
      </w:r>
    </w:p>
    <w:p w14:paraId="4FE7AA9B" w14:textId="77777777" w:rsidR="001635A8" w:rsidRDefault="001121F1">
      <w:pPr>
        <w:pStyle w:val="TI"/>
        <w:widowControl/>
        <w:rPr>
          <w:color w:val="000000"/>
        </w:rPr>
      </w:pPr>
      <w:r>
        <w:tab/>
      </w:r>
      <w:r>
        <w:rPr>
          <w:color w:val="000000"/>
        </w:rPr>
        <w:t>(a)</w:t>
      </w:r>
      <w:r>
        <w:rPr>
          <w:color w:val="000000"/>
        </w:rPr>
        <w:tab/>
        <w:t>every seat belt with which a motor vehicle is required to be provided by regulation 4;</w:t>
      </w:r>
    </w:p>
    <w:p w14:paraId="0588E9DC" w14:textId="77777777" w:rsidR="001635A8" w:rsidRDefault="001121F1">
      <w:pPr>
        <w:pStyle w:val="TI"/>
        <w:widowControl/>
        <w:rPr>
          <w:color w:val="000000"/>
        </w:rPr>
      </w:pPr>
      <w:r>
        <w:tab/>
      </w:r>
      <w:r>
        <w:rPr>
          <w:color w:val="000000"/>
        </w:rPr>
        <w:t>(b)</w:t>
      </w:r>
      <w:r>
        <w:rPr>
          <w:color w:val="000000"/>
        </w:rPr>
        <w:tab/>
        <w:t>every seat belt to which regulation 4(2) applies;</w:t>
      </w:r>
    </w:p>
    <w:p w14:paraId="70803F76" w14:textId="77777777" w:rsidR="001635A8" w:rsidRDefault="001121F1">
      <w:pPr>
        <w:pStyle w:val="TI"/>
        <w:widowControl/>
        <w:rPr>
          <w:color w:val="000000"/>
        </w:rPr>
      </w:pPr>
      <w:r>
        <w:lastRenderedPageBreak/>
        <w:tab/>
      </w:r>
      <w:r>
        <w:rPr>
          <w:color w:val="000000"/>
        </w:rPr>
        <w:t>(c)</w:t>
      </w:r>
      <w:r>
        <w:rPr>
          <w:color w:val="000000"/>
        </w:rPr>
        <w:tab/>
        <w:t>the anchorages, fastenings adjusting device and retracting mechanism (if any) of every seat belt to which this regulation applies; and</w:t>
      </w:r>
    </w:p>
    <w:p w14:paraId="030F87F5" w14:textId="77777777" w:rsidR="001635A8" w:rsidRDefault="001121F1">
      <w:pPr>
        <w:pStyle w:val="TI"/>
        <w:widowControl/>
        <w:rPr>
          <w:color w:val="000000"/>
        </w:rPr>
      </w:pPr>
      <w:r>
        <w:tab/>
      </w:r>
      <w:r>
        <w:rPr>
          <w:color w:val="000000"/>
        </w:rPr>
        <w:t>(d)</w:t>
      </w:r>
      <w:r>
        <w:rPr>
          <w:color w:val="000000"/>
        </w:rPr>
        <w:tab/>
        <w:t>every anchorage with which a goods vehicle is required to be provided in accordance with regulation 46(5)(a).</w:t>
      </w:r>
    </w:p>
    <w:p w14:paraId="05DF7FAC" w14:textId="77777777" w:rsidR="001635A8" w:rsidRDefault="001121F1">
      <w:pPr>
        <w:spacing w:before="240"/>
      </w:pPr>
      <w:r>
        <w:t>(2) For the purposes of this regulation the anchorages and anchorage points of a seat belt shall, in the case of a seat which incorporates integral seat belt anchorages, include the system by which the seat assemble itself is secured to the vehicle structure.</w:t>
      </w:r>
    </w:p>
    <w:p w14:paraId="6A31AFC4" w14:textId="77777777" w:rsidR="001635A8" w:rsidRDefault="001121F1">
      <w:pPr>
        <w:spacing w:before="240"/>
      </w:pPr>
      <w:r>
        <w:t>(3) The anchorage points provided for seat belts shall be used only as anchorages for the seat belts for which they are intended to be used or capable of being used.</w:t>
      </w:r>
    </w:p>
    <w:p w14:paraId="0F30F193" w14:textId="77777777" w:rsidR="001635A8" w:rsidRDefault="001121F1">
      <w:pPr>
        <w:spacing w:before="240"/>
      </w:pPr>
      <w:r>
        <w:t>(4) Save as provided in paragraph (5) below-</w:t>
      </w:r>
    </w:p>
    <w:p w14:paraId="63B056DD" w14:textId="77777777" w:rsidR="001635A8" w:rsidRDefault="001121F1">
      <w:pPr>
        <w:pStyle w:val="TI"/>
        <w:widowControl/>
        <w:rPr>
          <w:color w:val="000000"/>
        </w:rPr>
      </w:pPr>
      <w:r>
        <w:tab/>
      </w:r>
      <w:r>
        <w:rPr>
          <w:color w:val="000000"/>
        </w:rPr>
        <w:t>(a)</w:t>
      </w:r>
      <w:r>
        <w:rPr>
          <w:color w:val="000000"/>
        </w:rPr>
        <w:tab/>
        <w:t>all load-bearing members of the vehicle structure or panelling within 30 centimetres of each anchorage point shall be maintained in a sound condition and free from serious corrosion, distortion or fracture;</w:t>
      </w:r>
    </w:p>
    <w:p w14:paraId="7F013A8B" w14:textId="77777777" w:rsidR="001635A8" w:rsidRDefault="001121F1">
      <w:pPr>
        <w:pStyle w:val="TI"/>
        <w:widowControl/>
        <w:rPr>
          <w:color w:val="000000"/>
        </w:rPr>
      </w:pPr>
      <w:r>
        <w:tab/>
      </w:r>
      <w:r>
        <w:rPr>
          <w:color w:val="000000"/>
        </w:rPr>
        <w:t>(b)</w:t>
      </w:r>
      <w:r>
        <w:rPr>
          <w:color w:val="000000"/>
        </w:rPr>
        <w:tab/>
        <w:t>the adjusting device and (if fitted) the retracting mechanism of the seat belt shall be so maintained that the belt may be readily adjusted to the body of the wearer, either automatically or manually, according to the design of the device and (if fitted) the retracting mechanism;</w:t>
      </w:r>
    </w:p>
    <w:p w14:paraId="6D2FD3AA" w14:textId="77777777" w:rsidR="001635A8" w:rsidRDefault="001121F1">
      <w:pPr>
        <w:pStyle w:val="TI"/>
        <w:widowControl/>
        <w:rPr>
          <w:color w:val="000000"/>
        </w:rPr>
      </w:pPr>
      <w:r>
        <w:tab/>
      </w:r>
      <w:r>
        <w:rPr>
          <w:color w:val="000000"/>
        </w:rPr>
        <w:t>(c)</w:t>
      </w:r>
      <w:r>
        <w:rPr>
          <w:color w:val="000000"/>
        </w:rPr>
        <w:tab/>
        <w:t>the seat belt and its anchorages, fastenings and adjusting device shall be maintained free from any obvious defect which would be likely to affect adversely the performance by the seat belt of the function of restraining the body of the wearer in the event of an accident to the vehicle;</w:t>
      </w:r>
    </w:p>
    <w:p w14:paraId="5ED8139F" w14:textId="77777777" w:rsidR="001635A8" w:rsidRDefault="001121F1">
      <w:pPr>
        <w:pStyle w:val="TI"/>
        <w:widowControl/>
        <w:rPr>
          <w:color w:val="000000"/>
        </w:rPr>
      </w:pPr>
      <w:r>
        <w:tab/>
      </w:r>
      <w:r>
        <w:rPr>
          <w:color w:val="000000"/>
        </w:rPr>
        <w:t>(d)</w:t>
      </w:r>
      <w:r>
        <w:rPr>
          <w:color w:val="000000"/>
        </w:rPr>
        <w:tab/>
        <w:t>the buckle or other fastening of the seat belt shall-</w:t>
      </w:r>
    </w:p>
    <w:p w14:paraId="2275A623" w14:textId="77777777" w:rsidR="001635A8" w:rsidRDefault="001121F1">
      <w:pPr>
        <w:pStyle w:val="TRI"/>
        <w:widowControl/>
        <w:rPr>
          <w:color w:val="000000"/>
        </w:rPr>
      </w:pPr>
      <w:r>
        <w:tab/>
      </w:r>
      <w:r>
        <w:tab/>
      </w:r>
      <w:r>
        <w:rPr>
          <w:color w:val="000000"/>
        </w:rPr>
        <w:t>(i)</w:t>
      </w:r>
      <w:r>
        <w:rPr>
          <w:color w:val="000000"/>
        </w:rPr>
        <w:tab/>
        <w:t>be so maintained that the belt can be readily fastened or unfastened;</w:t>
      </w:r>
    </w:p>
    <w:p w14:paraId="16734B5C" w14:textId="77777777" w:rsidR="001635A8" w:rsidRDefault="001121F1">
      <w:pPr>
        <w:pStyle w:val="TRI"/>
        <w:widowControl/>
        <w:rPr>
          <w:color w:val="000000"/>
        </w:rPr>
      </w:pPr>
      <w:r>
        <w:tab/>
      </w:r>
      <w:r>
        <w:tab/>
      </w:r>
      <w:r>
        <w:rPr>
          <w:color w:val="000000"/>
        </w:rPr>
        <w:t>(ii)</w:t>
      </w:r>
      <w:r>
        <w:rPr>
          <w:color w:val="000000"/>
        </w:rPr>
        <w:tab/>
        <w:t>be kept free from any temporary or permanent obstruction; and</w:t>
      </w:r>
    </w:p>
    <w:p w14:paraId="601EB634" w14:textId="77777777" w:rsidR="001635A8" w:rsidRDefault="001121F1">
      <w:pPr>
        <w:pStyle w:val="TRI"/>
        <w:widowControl/>
        <w:rPr>
          <w:color w:val="000000"/>
        </w:rPr>
      </w:pPr>
      <w:r>
        <w:tab/>
      </w:r>
      <w:r>
        <w:tab/>
      </w:r>
      <w:r>
        <w:rPr>
          <w:color w:val="000000"/>
        </w:rPr>
        <w:t>(iii)</w:t>
      </w:r>
      <w:r>
        <w:rPr>
          <w:color w:val="000000"/>
        </w:rPr>
        <w:tab/>
        <w:t>except in the case of a disabled person's seat belt, be readily accessible to a person sitting in the seat for which the seat belt is provided;</w:t>
      </w:r>
    </w:p>
    <w:p w14:paraId="1540C20F" w14:textId="77777777" w:rsidR="001635A8" w:rsidRDefault="001121F1">
      <w:pPr>
        <w:pStyle w:val="TI"/>
        <w:widowControl/>
        <w:rPr>
          <w:color w:val="000000"/>
        </w:rPr>
      </w:pPr>
      <w:r>
        <w:tab/>
      </w:r>
      <w:r>
        <w:rPr>
          <w:color w:val="000000"/>
        </w:rPr>
        <w:t>(e)</w:t>
      </w:r>
      <w:r>
        <w:rPr>
          <w:color w:val="000000"/>
        </w:rPr>
        <w:tab/>
        <w:t>the webbing or other material which forms the seat belt shall be maintained free of cuts or other visible faults (as, for example, extensive fraying) which would likely to affect adversely the performance of the belt when under stress;</w:t>
      </w:r>
    </w:p>
    <w:p w14:paraId="706172C4" w14:textId="77777777" w:rsidR="001635A8" w:rsidRDefault="001121F1">
      <w:pPr>
        <w:pStyle w:val="TI"/>
        <w:widowControl/>
        <w:rPr>
          <w:color w:val="000000"/>
        </w:rPr>
      </w:pPr>
      <w:r>
        <w:tab/>
      </w:r>
      <w:r>
        <w:rPr>
          <w:color w:val="000000"/>
        </w:rPr>
        <w:t>(f)</w:t>
      </w:r>
      <w:r>
        <w:rPr>
          <w:color w:val="000000"/>
        </w:rPr>
        <w:tab/>
        <w:t>the ends of every seat belt, other than a disabled person's seat belt shall, when the seat belt is being used for the purpose for them; and</w:t>
      </w:r>
    </w:p>
    <w:p w14:paraId="657CC7AE" w14:textId="77777777" w:rsidR="001635A8" w:rsidRDefault="001121F1">
      <w:pPr>
        <w:pStyle w:val="TI"/>
        <w:widowControl/>
        <w:rPr>
          <w:color w:val="000000"/>
        </w:rPr>
      </w:pPr>
      <w:r>
        <w:tab/>
      </w:r>
      <w:r>
        <w:rPr>
          <w:color w:val="000000"/>
        </w:rPr>
        <w:t>(g)</w:t>
      </w:r>
      <w:r>
        <w:rPr>
          <w:color w:val="000000"/>
        </w:rPr>
        <w:tab/>
        <w:t>the ends of every disabled person's seat belt shall, when the seat belt is being used for the purpose for which it was designed and constructed, be securely fastened either to some part of the structure of the vehicle or to the seat which is being occupied by the person wearing the belt so that the body of the person wearing the belt would be restrained in the event of an accident to the vehicle.</w:t>
      </w:r>
    </w:p>
    <w:p w14:paraId="7F054F6D" w14:textId="77777777" w:rsidR="001635A8" w:rsidRDefault="001121F1">
      <w:pPr>
        <w:spacing w:before="240"/>
      </w:pPr>
      <w:r>
        <w:t>(5) No requirement specified in paragraph (4) above applies if the vehicle is being used-</w:t>
      </w:r>
    </w:p>
    <w:p w14:paraId="09C4F40C" w14:textId="77777777" w:rsidR="001635A8" w:rsidRDefault="001121F1">
      <w:pPr>
        <w:pStyle w:val="TI"/>
        <w:widowControl/>
        <w:rPr>
          <w:color w:val="000000"/>
        </w:rPr>
      </w:pPr>
      <w:r>
        <w:tab/>
      </w:r>
      <w:r>
        <w:rPr>
          <w:color w:val="000000"/>
        </w:rPr>
        <w:t>(a)</w:t>
      </w:r>
      <w:r>
        <w:rPr>
          <w:color w:val="000000"/>
        </w:rPr>
        <w:tab/>
        <w:t>on a journey after the start of which the requirement ceased to be complied with; or</w:t>
      </w:r>
    </w:p>
    <w:p w14:paraId="63D3361E" w14:textId="77777777" w:rsidR="001635A8" w:rsidRDefault="001121F1">
      <w:pPr>
        <w:pStyle w:val="TI"/>
        <w:widowControl/>
        <w:rPr>
          <w:color w:val="000000"/>
        </w:rPr>
      </w:pPr>
      <w:r>
        <w:lastRenderedPageBreak/>
        <w:tab/>
      </w:r>
      <w:r>
        <w:rPr>
          <w:color w:val="000000"/>
        </w:rPr>
        <w:t>(b)</w:t>
      </w:r>
      <w:r>
        <w:rPr>
          <w:color w:val="000000"/>
        </w:rPr>
        <w:tab/>
        <w:t>after the requirement ceased to be complied with and steps have been taken for such compliance to be restored with all reasonable expedition.</w:t>
      </w:r>
    </w:p>
    <w:p w14:paraId="38CFFADC" w14:textId="77777777" w:rsidR="002B67E8" w:rsidRDefault="002B67E8">
      <w:pPr>
        <w:spacing w:line="240" w:lineRule="auto"/>
        <w:jc w:val="left"/>
        <w:rPr>
          <w:color w:val="000000"/>
          <w:szCs w:val="24"/>
        </w:rPr>
      </w:pPr>
    </w:p>
    <w:sectPr w:rsidR="002B67E8">
      <w:footerReference w:type="even" r:id="rId9"/>
      <w:footerReference w:type="default" r:id="rId10"/>
      <w:footnotePr>
        <w:numFmt w:val="lowerLetter"/>
        <w:numRestart w:val="eachPage"/>
      </w:footnotePr>
      <w:type w:val="continuous"/>
      <w:pgSz w:w="12240" w:h="15840" w:code="1"/>
      <w:pgMar w:top="1152" w:right="1440" w:bottom="1152"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6C6150E" w14:textId="77777777" w:rsidR="00F87C7F" w:rsidRDefault="00F87C7F">
      <w:r>
        <w:separator/>
      </w:r>
    </w:p>
  </w:endnote>
  <w:endnote w:type="continuationSeparator" w:id="0">
    <w:p w14:paraId="6C3F3A11" w14:textId="77777777" w:rsidR="00F87C7F" w:rsidRDefault="00F87C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BookAntiquaParliamentary">
    <w:panose1 w:val="00000000000000000000"/>
    <w:charset w:val="00"/>
    <w:family w:val="auto"/>
    <w:notTrueType/>
    <w:pitch w:val="default"/>
    <w:sig w:usb0="00000003" w:usb1="00000000" w:usb2="00000000" w:usb3="00000000" w:csb0="00000001" w:csb1="00000000"/>
  </w:font>
  <w:font w:name="Times Roman">
    <w:panose1 w:val="00000000000000000000"/>
    <w:charset w:val="00"/>
    <w:family w:val="roman"/>
    <w:notTrueType/>
    <w:pitch w:val="default"/>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504020202020204"/>
    <w:charset w:val="00"/>
    <w:family w:val="swiss"/>
    <w:pitch w:val="variable"/>
    <w:sig w:usb0="E0002EFF" w:usb1="C000785B" w:usb2="00000009" w:usb3="00000000" w:csb0="000001FF" w:csb1="00000000"/>
  </w:font>
  <w:font w:name="Helvetica Medium">
    <w:panose1 w:val="00000000000000000000"/>
    <w:charset w:val="00"/>
    <w:family w:val="roman"/>
    <w:notTrueType/>
    <w:pitch w:val="default"/>
  </w:font>
  <w:font w:name="New York">
    <w:panose1 w:val="02040503060506020304"/>
    <w:charset w:val="00"/>
    <w:family w:val="roman"/>
    <w:notTrueType/>
    <w:pitch w:val="variable"/>
    <w:sig w:usb0="00000003" w:usb1="00000000" w:usb2="00000000" w:usb3="00000000" w:csb0="00000001" w:csb1="00000000"/>
  </w:font>
  <w:font w:name="Times New Roman PS MT">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75C732" w14:textId="77777777" w:rsidR="002B67E8" w:rsidRDefault="001121F1">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54678927" w14:textId="77777777" w:rsidR="002B67E8" w:rsidRDefault="002B67E8">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659162" w14:textId="77777777" w:rsidR="002B67E8" w:rsidRDefault="001121F1">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A02246">
      <w:rPr>
        <w:rStyle w:val="PageNumber"/>
        <w:noProof/>
      </w:rPr>
      <w:t>1</w:t>
    </w:r>
    <w:r>
      <w:rPr>
        <w:rStyle w:val="PageNumber"/>
      </w:rPr>
      <w:fldChar w:fldCharType="end"/>
    </w:r>
  </w:p>
  <w:p w14:paraId="67871CAA" w14:textId="77777777" w:rsidR="002B67E8" w:rsidRDefault="002B67E8">
    <w:pPr>
      <w:pStyle w:val="Footer"/>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E876DB3" w14:textId="77777777" w:rsidR="00F87C7F" w:rsidRDefault="00F87C7F">
      <w:r>
        <w:continuationSeparator/>
      </w:r>
    </w:p>
    <w:p w14:paraId="5C886316" w14:textId="77777777" w:rsidR="00F87C7F" w:rsidRDefault="00F87C7F">
      <w:pPr>
        <w:pStyle w:val="Footer"/>
      </w:pPr>
    </w:p>
  </w:footnote>
  <w:footnote w:type="continuationSeparator" w:id="0">
    <w:p w14:paraId="0E527F69" w14:textId="77777777" w:rsidR="00F87C7F" w:rsidRDefault="00F87C7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B"/>
    <w:multiLevelType w:val="multilevel"/>
    <w:tmpl w:val="D3D637BE"/>
    <w:lvl w:ilvl="0">
      <w:start w:val="1"/>
      <w:numFmt w:val="decimal"/>
      <w:pStyle w:val="Heading1"/>
      <w:lvlText w:val="%1."/>
      <w:legacy w:legacy="1" w:legacySpace="0" w:legacyIndent="0"/>
      <w:lvlJc w:val="left"/>
      <w:pPr>
        <w:ind w:left="0" w:firstLine="0"/>
      </w:pPr>
      <w:rPr>
        <w:b/>
        <w:i w:val="0"/>
      </w:rPr>
    </w:lvl>
    <w:lvl w:ilvl="1">
      <w:start w:val="2"/>
      <w:numFmt w:val="decimal"/>
      <w:pStyle w:val="Heading2"/>
      <w:lvlText w:val="(%2)"/>
      <w:legacy w:legacy="1" w:legacySpace="113" w:legacyIndent="0"/>
      <w:lvlJc w:val="left"/>
      <w:pPr>
        <w:ind w:left="0" w:firstLine="0"/>
      </w:pPr>
      <w:rPr>
        <w:b w:val="0"/>
        <w:i w:val="0"/>
      </w:rPr>
    </w:lvl>
    <w:lvl w:ilvl="2">
      <w:start w:val="1"/>
      <w:numFmt w:val="lowerLetter"/>
      <w:pStyle w:val="Heading3"/>
      <w:lvlText w:val="(%3)"/>
      <w:legacy w:legacy="1" w:legacySpace="170" w:legacyIndent="0"/>
      <w:lvlJc w:val="left"/>
      <w:pPr>
        <w:ind w:left="851" w:firstLine="0"/>
      </w:pPr>
    </w:lvl>
    <w:lvl w:ilvl="3">
      <w:start w:val="1"/>
      <w:numFmt w:val="lowerRoman"/>
      <w:pStyle w:val="Heading4"/>
      <w:lvlText w:val="(%4)"/>
      <w:legacy w:legacy="1" w:legacySpace="170" w:legacyIndent="0"/>
      <w:lvlJc w:val="left"/>
      <w:pPr>
        <w:ind w:left="1389" w:firstLine="0"/>
      </w:pPr>
    </w:lvl>
    <w:lvl w:ilvl="4">
      <w:start w:val="27"/>
      <w:numFmt w:val="lowerLetter"/>
      <w:pStyle w:val="Heading5"/>
      <w:lvlText w:val="(%5)"/>
      <w:legacy w:legacy="1" w:legacySpace="170" w:legacyIndent="0"/>
      <w:lvlJc w:val="left"/>
      <w:pPr>
        <w:ind w:left="2126" w:firstLine="0"/>
      </w:pPr>
    </w:lvl>
    <w:lvl w:ilvl="5">
      <w:start w:val="1"/>
      <w:numFmt w:val="lowerLetter"/>
      <w:pStyle w:val="Heading6"/>
      <w:lvlText w:val="(%6)"/>
      <w:legacy w:legacy="1" w:legacySpace="0" w:legacyIndent="720"/>
      <w:lvlJc w:val="left"/>
      <w:pPr>
        <w:ind w:left="720" w:hanging="720"/>
      </w:pPr>
    </w:lvl>
    <w:lvl w:ilvl="6">
      <w:start w:val="1"/>
      <w:numFmt w:val="lowerRoman"/>
      <w:pStyle w:val="Heading7"/>
      <w:lvlText w:val="(%7)"/>
      <w:legacy w:legacy="1" w:legacySpace="0" w:legacyIndent="720"/>
      <w:lvlJc w:val="left"/>
      <w:pPr>
        <w:ind w:left="1440" w:hanging="720"/>
      </w:pPr>
    </w:lvl>
    <w:lvl w:ilvl="7">
      <w:start w:val="1"/>
      <w:numFmt w:val="lowerLetter"/>
      <w:pStyle w:val="Heading8"/>
      <w:lvlText w:val="(%8)"/>
      <w:legacy w:legacy="1" w:legacySpace="0" w:legacyIndent="720"/>
      <w:lvlJc w:val="left"/>
      <w:pPr>
        <w:ind w:left="2160" w:hanging="720"/>
      </w:pPr>
    </w:lvl>
    <w:lvl w:ilvl="8">
      <w:start w:val="1"/>
      <w:numFmt w:val="lowerRoman"/>
      <w:pStyle w:val="Heading9"/>
      <w:lvlText w:val="(%9)"/>
      <w:legacy w:legacy="1" w:legacySpace="0" w:legacyIndent="720"/>
      <w:lvlJc w:val="left"/>
      <w:pPr>
        <w:ind w:left="2880" w:hanging="720"/>
      </w:pPr>
    </w:lvl>
  </w:abstractNum>
  <w:abstractNum w:abstractNumId="1" w15:restartNumberingAfterBreak="0">
    <w:nsid w:val="00915A99"/>
    <w:multiLevelType w:val="hybridMultilevel"/>
    <w:tmpl w:val="5E289324"/>
    <w:lvl w:ilvl="0" w:tplc="DCA2F46C">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09A075B3"/>
    <w:multiLevelType w:val="hybridMultilevel"/>
    <w:tmpl w:val="5A6EC9D8"/>
    <w:lvl w:ilvl="0" w:tplc="ACFCAC02">
      <w:start w:val="1"/>
      <w:numFmt w:val="decimal"/>
      <w:lvlText w:val="%1."/>
      <w:lvlJc w:val="left"/>
      <w:pPr>
        <w:tabs>
          <w:tab w:val="num" w:pos="1800"/>
        </w:tabs>
        <w:ind w:left="1800" w:hanging="360"/>
      </w:pPr>
      <w:rPr>
        <w:rFonts w:hint="default"/>
      </w:rPr>
    </w:lvl>
    <w:lvl w:ilvl="1" w:tplc="08090019" w:tentative="1">
      <w:start w:val="1"/>
      <w:numFmt w:val="lowerLetter"/>
      <w:lvlText w:val="%2."/>
      <w:lvlJc w:val="left"/>
      <w:pPr>
        <w:tabs>
          <w:tab w:val="num" w:pos="2520"/>
        </w:tabs>
        <w:ind w:left="2520" w:hanging="360"/>
      </w:pPr>
    </w:lvl>
    <w:lvl w:ilvl="2" w:tplc="0809001B" w:tentative="1">
      <w:start w:val="1"/>
      <w:numFmt w:val="lowerRoman"/>
      <w:lvlText w:val="%3."/>
      <w:lvlJc w:val="right"/>
      <w:pPr>
        <w:tabs>
          <w:tab w:val="num" w:pos="3240"/>
        </w:tabs>
        <w:ind w:left="3240" w:hanging="180"/>
      </w:p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abstractNum w:abstractNumId="3" w15:restartNumberingAfterBreak="0">
    <w:nsid w:val="102E570C"/>
    <w:multiLevelType w:val="hybridMultilevel"/>
    <w:tmpl w:val="3DEAA306"/>
    <w:lvl w:ilvl="0" w:tplc="2920302E">
      <w:start w:val="1"/>
      <w:numFmt w:val="lowerLetter"/>
      <w:lvlText w:val="(%1)"/>
      <w:lvlJc w:val="left"/>
      <w:pPr>
        <w:tabs>
          <w:tab w:val="num" w:pos="1200"/>
        </w:tabs>
        <w:ind w:left="1200" w:hanging="480"/>
      </w:pPr>
      <w:rPr>
        <w:rFonts w:hint="default"/>
      </w:rPr>
    </w:lvl>
    <w:lvl w:ilvl="1" w:tplc="AB2C52AC">
      <w:start w:val="1"/>
      <w:numFmt w:val="lowerLetter"/>
      <w:lvlText w:val="(%2)"/>
      <w:lvlJc w:val="left"/>
      <w:pPr>
        <w:tabs>
          <w:tab w:val="num" w:pos="1800"/>
        </w:tabs>
        <w:ind w:left="1800" w:hanging="360"/>
      </w:pPr>
      <w:rPr>
        <w:rFonts w:hint="default"/>
      </w:r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4" w15:restartNumberingAfterBreak="0">
    <w:nsid w:val="104C698D"/>
    <w:multiLevelType w:val="hybridMultilevel"/>
    <w:tmpl w:val="BC603E32"/>
    <w:lvl w:ilvl="0" w:tplc="8D4AB9BA">
      <w:start w:val="1"/>
      <w:numFmt w:val="lowerLetter"/>
      <w:lvlText w:val="(%1)"/>
      <w:lvlJc w:val="left"/>
      <w:pPr>
        <w:tabs>
          <w:tab w:val="num" w:pos="1152"/>
        </w:tabs>
        <w:ind w:left="1152" w:hanging="360"/>
      </w:pPr>
      <w:rPr>
        <w:rFonts w:hint="default"/>
      </w:rPr>
    </w:lvl>
    <w:lvl w:ilvl="1" w:tplc="08090019" w:tentative="1">
      <w:start w:val="1"/>
      <w:numFmt w:val="lowerLetter"/>
      <w:lvlText w:val="%2."/>
      <w:lvlJc w:val="left"/>
      <w:pPr>
        <w:tabs>
          <w:tab w:val="num" w:pos="1872"/>
        </w:tabs>
        <w:ind w:left="1872" w:hanging="360"/>
      </w:pPr>
    </w:lvl>
    <w:lvl w:ilvl="2" w:tplc="0809001B" w:tentative="1">
      <w:start w:val="1"/>
      <w:numFmt w:val="lowerRoman"/>
      <w:lvlText w:val="%3."/>
      <w:lvlJc w:val="right"/>
      <w:pPr>
        <w:tabs>
          <w:tab w:val="num" w:pos="2592"/>
        </w:tabs>
        <w:ind w:left="2592" w:hanging="180"/>
      </w:pPr>
    </w:lvl>
    <w:lvl w:ilvl="3" w:tplc="0809000F" w:tentative="1">
      <w:start w:val="1"/>
      <w:numFmt w:val="decimal"/>
      <w:lvlText w:val="%4."/>
      <w:lvlJc w:val="left"/>
      <w:pPr>
        <w:tabs>
          <w:tab w:val="num" w:pos="3312"/>
        </w:tabs>
        <w:ind w:left="3312" w:hanging="360"/>
      </w:pPr>
    </w:lvl>
    <w:lvl w:ilvl="4" w:tplc="08090019" w:tentative="1">
      <w:start w:val="1"/>
      <w:numFmt w:val="lowerLetter"/>
      <w:lvlText w:val="%5."/>
      <w:lvlJc w:val="left"/>
      <w:pPr>
        <w:tabs>
          <w:tab w:val="num" w:pos="4032"/>
        </w:tabs>
        <w:ind w:left="4032" w:hanging="360"/>
      </w:pPr>
    </w:lvl>
    <w:lvl w:ilvl="5" w:tplc="0809001B" w:tentative="1">
      <w:start w:val="1"/>
      <w:numFmt w:val="lowerRoman"/>
      <w:lvlText w:val="%6."/>
      <w:lvlJc w:val="right"/>
      <w:pPr>
        <w:tabs>
          <w:tab w:val="num" w:pos="4752"/>
        </w:tabs>
        <w:ind w:left="4752" w:hanging="180"/>
      </w:pPr>
    </w:lvl>
    <w:lvl w:ilvl="6" w:tplc="0809000F" w:tentative="1">
      <w:start w:val="1"/>
      <w:numFmt w:val="decimal"/>
      <w:lvlText w:val="%7."/>
      <w:lvlJc w:val="left"/>
      <w:pPr>
        <w:tabs>
          <w:tab w:val="num" w:pos="5472"/>
        </w:tabs>
        <w:ind w:left="5472" w:hanging="360"/>
      </w:pPr>
    </w:lvl>
    <w:lvl w:ilvl="7" w:tplc="08090019" w:tentative="1">
      <w:start w:val="1"/>
      <w:numFmt w:val="lowerLetter"/>
      <w:lvlText w:val="%8."/>
      <w:lvlJc w:val="left"/>
      <w:pPr>
        <w:tabs>
          <w:tab w:val="num" w:pos="6192"/>
        </w:tabs>
        <w:ind w:left="6192" w:hanging="360"/>
      </w:pPr>
    </w:lvl>
    <w:lvl w:ilvl="8" w:tplc="0809001B" w:tentative="1">
      <w:start w:val="1"/>
      <w:numFmt w:val="lowerRoman"/>
      <w:lvlText w:val="%9."/>
      <w:lvlJc w:val="right"/>
      <w:pPr>
        <w:tabs>
          <w:tab w:val="num" w:pos="6912"/>
        </w:tabs>
        <w:ind w:left="6912" w:hanging="180"/>
      </w:pPr>
    </w:lvl>
  </w:abstractNum>
  <w:abstractNum w:abstractNumId="5" w15:restartNumberingAfterBreak="0">
    <w:nsid w:val="12034165"/>
    <w:multiLevelType w:val="hybridMultilevel"/>
    <w:tmpl w:val="9CAABD12"/>
    <w:lvl w:ilvl="0" w:tplc="CCF090AC">
      <w:start w:val="15"/>
      <w:numFmt w:val="decimal"/>
      <w:lvlText w:val="(%1)"/>
      <w:lvlJc w:val="left"/>
      <w:pPr>
        <w:tabs>
          <w:tab w:val="num" w:pos="768"/>
        </w:tabs>
        <w:ind w:left="768" w:hanging="408"/>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12156236"/>
    <w:multiLevelType w:val="hybridMultilevel"/>
    <w:tmpl w:val="F8B60756"/>
    <w:lvl w:ilvl="0" w:tplc="4A4E2822">
      <w:start w:val="1"/>
      <w:numFmt w:val="lowerRoman"/>
      <w:lvlText w:val="(%1)"/>
      <w:lvlJc w:val="left"/>
      <w:pPr>
        <w:tabs>
          <w:tab w:val="num" w:pos="3600"/>
        </w:tabs>
        <w:ind w:left="3600" w:hanging="720"/>
      </w:pPr>
      <w:rPr>
        <w:rFonts w:hint="default"/>
      </w:rPr>
    </w:lvl>
    <w:lvl w:ilvl="1" w:tplc="08090019" w:tentative="1">
      <w:start w:val="1"/>
      <w:numFmt w:val="lowerLetter"/>
      <w:lvlText w:val="%2."/>
      <w:lvlJc w:val="left"/>
      <w:pPr>
        <w:tabs>
          <w:tab w:val="num" w:pos="3960"/>
        </w:tabs>
        <w:ind w:left="3960" w:hanging="360"/>
      </w:pPr>
    </w:lvl>
    <w:lvl w:ilvl="2" w:tplc="0809001B" w:tentative="1">
      <w:start w:val="1"/>
      <w:numFmt w:val="lowerRoman"/>
      <w:lvlText w:val="%3."/>
      <w:lvlJc w:val="right"/>
      <w:pPr>
        <w:tabs>
          <w:tab w:val="num" w:pos="4680"/>
        </w:tabs>
        <w:ind w:left="4680" w:hanging="180"/>
      </w:pPr>
    </w:lvl>
    <w:lvl w:ilvl="3" w:tplc="0809000F" w:tentative="1">
      <w:start w:val="1"/>
      <w:numFmt w:val="decimal"/>
      <w:lvlText w:val="%4."/>
      <w:lvlJc w:val="left"/>
      <w:pPr>
        <w:tabs>
          <w:tab w:val="num" w:pos="5400"/>
        </w:tabs>
        <w:ind w:left="5400" w:hanging="360"/>
      </w:pPr>
    </w:lvl>
    <w:lvl w:ilvl="4" w:tplc="08090019" w:tentative="1">
      <w:start w:val="1"/>
      <w:numFmt w:val="lowerLetter"/>
      <w:lvlText w:val="%5."/>
      <w:lvlJc w:val="left"/>
      <w:pPr>
        <w:tabs>
          <w:tab w:val="num" w:pos="6120"/>
        </w:tabs>
        <w:ind w:left="6120" w:hanging="360"/>
      </w:pPr>
    </w:lvl>
    <w:lvl w:ilvl="5" w:tplc="0809001B" w:tentative="1">
      <w:start w:val="1"/>
      <w:numFmt w:val="lowerRoman"/>
      <w:lvlText w:val="%6."/>
      <w:lvlJc w:val="right"/>
      <w:pPr>
        <w:tabs>
          <w:tab w:val="num" w:pos="6840"/>
        </w:tabs>
        <w:ind w:left="6840" w:hanging="180"/>
      </w:pPr>
    </w:lvl>
    <w:lvl w:ilvl="6" w:tplc="0809000F" w:tentative="1">
      <w:start w:val="1"/>
      <w:numFmt w:val="decimal"/>
      <w:lvlText w:val="%7."/>
      <w:lvlJc w:val="left"/>
      <w:pPr>
        <w:tabs>
          <w:tab w:val="num" w:pos="7560"/>
        </w:tabs>
        <w:ind w:left="7560" w:hanging="360"/>
      </w:pPr>
    </w:lvl>
    <w:lvl w:ilvl="7" w:tplc="08090019" w:tentative="1">
      <w:start w:val="1"/>
      <w:numFmt w:val="lowerLetter"/>
      <w:lvlText w:val="%8."/>
      <w:lvlJc w:val="left"/>
      <w:pPr>
        <w:tabs>
          <w:tab w:val="num" w:pos="8280"/>
        </w:tabs>
        <w:ind w:left="8280" w:hanging="360"/>
      </w:pPr>
    </w:lvl>
    <w:lvl w:ilvl="8" w:tplc="0809001B" w:tentative="1">
      <w:start w:val="1"/>
      <w:numFmt w:val="lowerRoman"/>
      <w:lvlText w:val="%9."/>
      <w:lvlJc w:val="right"/>
      <w:pPr>
        <w:tabs>
          <w:tab w:val="num" w:pos="9000"/>
        </w:tabs>
        <w:ind w:left="9000" w:hanging="180"/>
      </w:pPr>
    </w:lvl>
  </w:abstractNum>
  <w:abstractNum w:abstractNumId="7" w15:restartNumberingAfterBreak="0">
    <w:nsid w:val="13723E81"/>
    <w:multiLevelType w:val="hybridMultilevel"/>
    <w:tmpl w:val="E4E602D0"/>
    <w:lvl w:ilvl="0" w:tplc="5F3E58F4">
      <w:start w:val="1"/>
      <w:numFmt w:val="lowerLetter"/>
      <w:lvlText w:val="(%1)"/>
      <w:lvlJc w:val="left"/>
      <w:pPr>
        <w:tabs>
          <w:tab w:val="num" w:pos="879"/>
        </w:tabs>
        <w:ind w:left="879" w:hanging="375"/>
      </w:pPr>
      <w:rPr>
        <w:rFonts w:hint="default"/>
      </w:rPr>
    </w:lvl>
    <w:lvl w:ilvl="1" w:tplc="08090019" w:tentative="1">
      <w:start w:val="1"/>
      <w:numFmt w:val="lowerLetter"/>
      <w:lvlText w:val="%2."/>
      <w:lvlJc w:val="left"/>
      <w:pPr>
        <w:tabs>
          <w:tab w:val="num" w:pos="1584"/>
        </w:tabs>
        <w:ind w:left="1584" w:hanging="360"/>
      </w:pPr>
    </w:lvl>
    <w:lvl w:ilvl="2" w:tplc="0809001B" w:tentative="1">
      <w:start w:val="1"/>
      <w:numFmt w:val="lowerRoman"/>
      <w:lvlText w:val="%3."/>
      <w:lvlJc w:val="right"/>
      <w:pPr>
        <w:tabs>
          <w:tab w:val="num" w:pos="2304"/>
        </w:tabs>
        <w:ind w:left="2304" w:hanging="180"/>
      </w:pPr>
    </w:lvl>
    <w:lvl w:ilvl="3" w:tplc="0809000F" w:tentative="1">
      <w:start w:val="1"/>
      <w:numFmt w:val="decimal"/>
      <w:lvlText w:val="%4."/>
      <w:lvlJc w:val="left"/>
      <w:pPr>
        <w:tabs>
          <w:tab w:val="num" w:pos="3024"/>
        </w:tabs>
        <w:ind w:left="3024" w:hanging="360"/>
      </w:pPr>
    </w:lvl>
    <w:lvl w:ilvl="4" w:tplc="08090019" w:tentative="1">
      <w:start w:val="1"/>
      <w:numFmt w:val="lowerLetter"/>
      <w:lvlText w:val="%5."/>
      <w:lvlJc w:val="left"/>
      <w:pPr>
        <w:tabs>
          <w:tab w:val="num" w:pos="3744"/>
        </w:tabs>
        <w:ind w:left="3744" w:hanging="360"/>
      </w:pPr>
    </w:lvl>
    <w:lvl w:ilvl="5" w:tplc="0809001B" w:tentative="1">
      <w:start w:val="1"/>
      <w:numFmt w:val="lowerRoman"/>
      <w:lvlText w:val="%6."/>
      <w:lvlJc w:val="right"/>
      <w:pPr>
        <w:tabs>
          <w:tab w:val="num" w:pos="4464"/>
        </w:tabs>
        <w:ind w:left="4464" w:hanging="180"/>
      </w:pPr>
    </w:lvl>
    <w:lvl w:ilvl="6" w:tplc="0809000F" w:tentative="1">
      <w:start w:val="1"/>
      <w:numFmt w:val="decimal"/>
      <w:lvlText w:val="%7."/>
      <w:lvlJc w:val="left"/>
      <w:pPr>
        <w:tabs>
          <w:tab w:val="num" w:pos="5184"/>
        </w:tabs>
        <w:ind w:left="5184" w:hanging="360"/>
      </w:pPr>
    </w:lvl>
    <w:lvl w:ilvl="7" w:tplc="08090019" w:tentative="1">
      <w:start w:val="1"/>
      <w:numFmt w:val="lowerLetter"/>
      <w:lvlText w:val="%8."/>
      <w:lvlJc w:val="left"/>
      <w:pPr>
        <w:tabs>
          <w:tab w:val="num" w:pos="5904"/>
        </w:tabs>
        <w:ind w:left="5904" w:hanging="360"/>
      </w:pPr>
    </w:lvl>
    <w:lvl w:ilvl="8" w:tplc="0809001B" w:tentative="1">
      <w:start w:val="1"/>
      <w:numFmt w:val="lowerRoman"/>
      <w:lvlText w:val="%9."/>
      <w:lvlJc w:val="right"/>
      <w:pPr>
        <w:tabs>
          <w:tab w:val="num" w:pos="6624"/>
        </w:tabs>
        <w:ind w:left="6624" w:hanging="180"/>
      </w:pPr>
    </w:lvl>
  </w:abstractNum>
  <w:abstractNum w:abstractNumId="8" w15:restartNumberingAfterBreak="0">
    <w:nsid w:val="18470623"/>
    <w:multiLevelType w:val="hybridMultilevel"/>
    <w:tmpl w:val="A2B43C28"/>
    <w:lvl w:ilvl="0" w:tplc="5B60C6AE">
      <w:start w:val="1"/>
      <w:numFmt w:val="lowerLetter"/>
      <w:lvlText w:val="(%1)"/>
      <w:lvlJc w:val="left"/>
      <w:pPr>
        <w:tabs>
          <w:tab w:val="num" w:pos="1179"/>
        </w:tabs>
        <w:ind w:left="1179" w:hanging="435"/>
      </w:pPr>
      <w:rPr>
        <w:rFonts w:hint="default"/>
      </w:rPr>
    </w:lvl>
    <w:lvl w:ilvl="1" w:tplc="08090019" w:tentative="1">
      <w:start w:val="1"/>
      <w:numFmt w:val="lowerLetter"/>
      <w:lvlText w:val="%2."/>
      <w:lvlJc w:val="left"/>
      <w:pPr>
        <w:tabs>
          <w:tab w:val="num" w:pos="1824"/>
        </w:tabs>
        <w:ind w:left="1824" w:hanging="360"/>
      </w:pPr>
    </w:lvl>
    <w:lvl w:ilvl="2" w:tplc="0809001B" w:tentative="1">
      <w:start w:val="1"/>
      <w:numFmt w:val="lowerRoman"/>
      <w:lvlText w:val="%3."/>
      <w:lvlJc w:val="right"/>
      <w:pPr>
        <w:tabs>
          <w:tab w:val="num" w:pos="2544"/>
        </w:tabs>
        <w:ind w:left="2544" w:hanging="180"/>
      </w:pPr>
    </w:lvl>
    <w:lvl w:ilvl="3" w:tplc="0809000F" w:tentative="1">
      <w:start w:val="1"/>
      <w:numFmt w:val="decimal"/>
      <w:lvlText w:val="%4."/>
      <w:lvlJc w:val="left"/>
      <w:pPr>
        <w:tabs>
          <w:tab w:val="num" w:pos="3264"/>
        </w:tabs>
        <w:ind w:left="3264" w:hanging="360"/>
      </w:pPr>
    </w:lvl>
    <w:lvl w:ilvl="4" w:tplc="08090019" w:tentative="1">
      <w:start w:val="1"/>
      <w:numFmt w:val="lowerLetter"/>
      <w:lvlText w:val="%5."/>
      <w:lvlJc w:val="left"/>
      <w:pPr>
        <w:tabs>
          <w:tab w:val="num" w:pos="3984"/>
        </w:tabs>
        <w:ind w:left="3984" w:hanging="360"/>
      </w:pPr>
    </w:lvl>
    <w:lvl w:ilvl="5" w:tplc="0809001B" w:tentative="1">
      <w:start w:val="1"/>
      <w:numFmt w:val="lowerRoman"/>
      <w:lvlText w:val="%6."/>
      <w:lvlJc w:val="right"/>
      <w:pPr>
        <w:tabs>
          <w:tab w:val="num" w:pos="4704"/>
        </w:tabs>
        <w:ind w:left="4704" w:hanging="180"/>
      </w:pPr>
    </w:lvl>
    <w:lvl w:ilvl="6" w:tplc="0809000F" w:tentative="1">
      <w:start w:val="1"/>
      <w:numFmt w:val="decimal"/>
      <w:lvlText w:val="%7."/>
      <w:lvlJc w:val="left"/>
      <w:pPr>
        <w:tabs>
          <w:tab w:val="num" w:pos="5424"/>
        </w:tabs>
        <w:ind w:left="5424" w:hanging="360"/>
      </w:pPr>
    </w:lvl>
    <w:lvl w:ilvl="7" w:tplc="08090019" w:tentative="1">
      <w:start w:val="1"/>
      <w:numFmt w:val="lowerLetter"/>
      <w:lvlText w:val="%8."/>
      <w:lvlJc w:val="left"/>
      <w:pPr>
        <w:tabs>
          <w:tab w:val="num" w:pos="6144"/>
        </w:tabs>
        <w:ind w:left="6144" w:hanging="360"/>
      </w:pPr>
    </w:lvl>
    <w:lvl w:ilvl="8" w:tplc="0809001B" w:tentative="1">
      <w:start w:val="1"/>
      <w:numFmt w:val="lowerRoman"/>
      <w:lvlText w:val="%9."/>
      <w:lvlJc w:val="right"/>
      <w:pPr>
        <w:tabs>
          <w:tab w:val="num" w:pos="6864"/>
        </w:tabs>
        <w:ind w:left="6864" w:hanging="180"/>
      </w:pPr>
    </w:lvl>
  </w:abstractNum>
  <w:abstractNum w:abstractNumId="9" w15:restartNumberingAfterBreak="0">
    <w:nsid w:val="1B8A456F"/>
    <w:multiLevelType w:val="hybridMultilevel"/>
    <w:tmpl w:val="03EE2186"/>
    <w:lvl w:ilvl="0" w:tplc="3BFEE1AC">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15:restartNumberingAfterBreak="0">
    <w:nsid w:val="1EFA11DD"/>
    <w:multiLevelType w:val="hybridMultilevel"/>
    <w:tmpl w:val="F44814D4"/>
    <w:lvl w:ilvl="0" w:tplc="19EA6812">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15:restartNumberingAfterBreak="0">
    <w:nsid w:val="1FF00496"/>
    <w:multiLevelType w:val="hybridMultilevel"/>
    <w:tmpl w:val="EBC46F52"/>
    <w:lvl w:ilvl="0" w:tplc="602E2B8C">
      <w:start w:val="1"/>
      <w:numFmt w:val="lowerLetter"/>
      <w:lvlText w:val="(%1)"/>
      <w:lvlJc w:val="left"/>
      <w:pPr>
        <w:tabs>
          <w:tab w:val="num" w:pos="1152"/>
        </w:tabs>
        <w:ind w:left="1152" w:hanging="360"/>
      </w:pPr>
      <w:rPr>
        <w:rFonts w:hint="default"/>
      </w:rPr>
    </w:lvl>
    <w:lvl w:ilvl="1" w:tplc="08090019" w:tentative="1">
      <w:start w:val="1"/>
      <w:numFmt w:val="lowerLetter"/>
      <w:lvlText w:val="%2."/>
      <w:lvlJc w:val="left"/>
      <w:pPr>
        <w:tabs>
          <w:tab w:val="num" w:pos="1872"/>
        </w:tabs>
        <w:ind w:left="1872" w:hanging="360"/>
      </w:pPr>
    </w:lvl>
    <w:lvl w:ilvl="2" w:tplc="0809001B" w:tentative="1">
      <w:start w:val="1"/>
      <w:numFmt w:val="lowerRoman"/>
      <w:lvlText w:val="%3."/>
      <w:lvlJc w:val="right"/>
      <w:pPr>
        <w:tabs>
          <w:tab w:val="num" w:pos="2592"/>
        </w:tabs>
        <w:ind w:left="2592" w:hanging="180"/>
      </w:pPr>
    </w:lvl>
    <w:lvl w:ilvl="3" w:tplc="0809000F" w:tentative="1">
      <w:start w:val="1"/>
      <w:numFmt w:val="decimal"/>
      <w:lvlText w:val="%4."/>
      <w:lvlJc w:val="left"/>
      <w:pPr>
        <w:tabs>
          <w:tab w:val="num" w:pos="3312"/>
        </w:tabs>
        <w:ind w:left="3312" w:hanging="360"/>
      </w:pPr>
    </w:lvl>
    <w:lvl w:ilvl="4" w:tplc="08090019" w:tentative="1">
      <w:start w:val="1"/>
      <w:numFmt w:val="lowerLetter"/>
      <w:lvlText w:val="%5."/>
      <w:lvlJc w:val="left"/>
      <w:pPr>
        <w:tabs>
          <w:tab w:val="num" w:pos="4032"/>
        </w:tabs>
        <w:ind w:left="4032" w:hanging="360"/>
      </w:pPr>
    </w:lvl>
    <w:lvl w:ilvl="5" w:tplc="0809001B" w:tentative="1">
      <w:start w:val="1"/>
      <w:numFmt w:val="lowerRoman"/>
      <w:lvlText w:val="%6."/>
      <w:lvlJc w:val="right"/>
      <w:pPr>
        <w:tabs>
          <w:tab w:val="num" w:pos="4752"/>
        </w:tabs>
        <w:ind w:left="4752" w:hanging="180"/>
      </w:pPr>
    </w:lvl>
    <w:lvl w:ilvl="6" w:tplc="0809000F" w:tentative="1">
      <w:start w:val="1"/>
      <w:numFmt w:val="decimal"/>
      <w:lvlText w:val="%7."/>
      <w:lvlJc w:val="left"/>
      <w:pPr>
        <w:tabs>
          <w:tab w:val="num" w:pos="5472"/>
        </w:tabs>
        <w:ind w:left="5472" w:hanging="360"/>
      </w:pPr>
    </w:lvl>
    <w:lvl w:ilvl="7" w:tplc="08090019" w:tentative="1">
      <w:start w:val="1"/>
      <w:numFmt w:val="lowerLetter"/>
      <w:lvlText w:val="%8."/>
      <w:lvlJc w:val="left"/>
      <w:pPr>
        <w:tabs>
          <w:tab w:val="num" w:pos="6192"/>
        </w:tabs>
        <w:ind w:left="6192" w:hanging="360"/>
      </w:pPr>
    </w:lvl>
    <w:lvl w:ilvl="8" w:tplc="0809001B" w:tentative="1">
      <w:start w:val="1"/>
      <w:numFmt w:val="lowerRoman"/>
      <w:lvlText w:val="%9."/>
      <w:lvlJc w:val="right"/>
      <w:pPr>
        <w:tabs>
          <w:tab w:val="num" w:pos="6912"/>
        </w:tabs>
        <w:ind w:left="6912" w:hanging="180"/>
      </w:pPr>
    </w:lvl>
  </w:abstractNum>
  <w:abstractNum w:abstractNumId="12" w15:restartNumberingAfterBreak="0">
    <w:nsid w:val="21015BD5"/>
    <w:multiLevelType w:val="hybridMultilevel"/>
    <w:tmpl w:val="EFD8CF32"/>
    <w:lvl w:ilvl="0" w:tplc="AA16B234">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15:restartNumberingAfterBreak="0">
    <w:nsid w:val="211963A7"/>
    <w:multiLevelType w:val="hybridMultilevel"/>
    <w:tmpl w:val="AB44FC98"/>
    <w:lvl w:ilvl="0" w:tplc="9CCA58F2">
      <w:start w:val="1"/>
      <w:numFmt w:val="lowerLetter"/>
      <w:lvlText w:val="(%1)"/>
      <w:lvlJc w:val="left"/>
      <w:pPr>
        <w:tabs>
          <w:tab w:val="num" w:pos="1152"/>
        </w:tabs>
        <w:ind w:left="1152" w:hanging="360"/>
      </w:pPr>
      <w:rPr>
        <w:rFonts w:hint="default"/>
      </w:rPr>
    </w:lvl>
    <w:lvl w:ilvl="1" w:tplc="08090019" w:tentative="1">
      <w:start w:val="1"/>
      <w:numFmt w:val="lowerLetter"/>
      <w:lvlText w:val="%2."/>
      <w:lvlJc w:val="left"/>
      <w:pPr>
        <w:tabs>
          <w:tab w:val="num" w:pos="1872"/>
        </w:tabs>
        <w:ind w:left="1872" w:hanging="360"/>
      </w:pPr>
    </w:lvl>
    <w:lvl w:ilvl="2" w:tplc="0809001B" w:tentative="1">
      <w:start w:val="1"/>
      <w:numFmt w:val="lowerRoman"/>
      <w:lvlText w:val="%3."/>
      <w:lvlJc w:val="right"/>
      <w:pPr>
        <w:tabs>
          <w:tab w:val="num" w:pos="2592"/>
        </w:tabs>
        <w:ind w:left="2592" w:hanging="180"/>
      </w:pPr>
    </w:lvl>
    <w:lvl w:ilvl="3" w:tplc="0809000F" w:tentative="1">
      <w:start w:val="1"/>
      <w:numFmt w:val="decimal"/>
      <w:lvlText w:val="%4."/>
      <w:lvlJc w:val="left"/>
      <w:pPr>
        <w:tabs>
          <w:tab w:val="num" w:pos="3312"/>
        </w:tabs>
        <w:ind w:left="3312" w:hanging="360"/>
      </w:pPr>
    </w:lvl>
    <w:lvl w:ilvl="4" w:tplc="08090019" w:tentative="1">
      <w:start w:val="1"/>
      <w:numFmt w:val="lowerLetter"/>
      <w:lvlText w:val="%5."/>
      <w:lvlJc w:val="left"/>
      <w:pPr>
        <w:tabs>
          <w:tab w:val="num" w:pos="4032"/>
        </w:tabs>
        <w:ind w:left="4032" w:hanging="360"/>
      </w:pPr>
    </w:lvl>
    <w:lvl w:ilvl="5" w:tplc="0809001B" w:tentative="1">
      <w:start w:val="1"/>
      <w:numFmt w:val="lowerRoman"/>
      <w:lvlText w:val="%6."/>
      <w:lvlJc w:val="right"/>
      <w:pPr>
        <w:tabs>
          <w:tab w:val="num" w:pos="4752"/>
        </w:tabs>
        <w:ind w:left="4752" w:hanging="180"/>
      </w:pPr>
    </w:lvl>
    <w:lvl w:ilvl="6" w:tplc="0809000F" w:tentative="1">
      <w:start w:val="1"/>
      <w:numFmt w:val="decimal"/>
      <w:lvlText w:val="%7."/>
      <w:lvlJc w:val="left"/>
      <w:pPr>
        <w:tabs>
          <w:tab w:val="num" w:pos="5472"/>
        </w:tabs>
        <w:ind w:left="5472" w:hanging="360"/>
      </w:pPr>
    </w:lvl>
    <w:lvl w:ilvl="7" w:tplc="08090019" w:tentative="1">
      <w:start w:val="1"/>
      <w:numFmt w:val="lowerLetter"/>
      <w:lvlText w:val="%8."/>
      <w:lvlJc w:val="left"/>
      <w:pPr>
        <w:tabs>
          <w:tab w:val="num" w:pos="6192"/>
        </w:tabs>
        <w:ind w:left="6192" w:hanging="360"/>
      </w:pPr>
    </w:lvl>
    <w:lvl w:ilvl="8" w:tplc="0809001B" w:tentative="1">
      <w:start w:val="1"/>
      <w:numFmt w:val="lowerRoman"/>
      <w:lvlText w:val="%9."/>
      <w:lvlJc w:val="right"/>
      <w:pPr>
        <w:tabs>
          <w:tab w:val="num" w:pos="6912"/>
        </w:tabs>
        <w:ind w:left="6912" w:hanging="180"/>
      </w:pPr>
    </w:lvl>
  </w:abstractNum>
  <w:abstractNum w:abstractNumId="14" w15:restartNumberingAfterBreak="0">
    <w:nsid w:val="22611B4A"/>
    <w:multiLevelType w:val="hybridMultilevel"/>
    <w:tmpl w:val="54B4CCE6"/>
    <w:lvl w:ilvl="0" w:tplc="AA8AE306">
      <w:start w:val="1"/>
      <w:numFmt w:val="decimal"/>
      <w:lvlText w:val="%1."/>
      <w:lvlJc w:val="left"/>
      <w:pPr>
        <w:tabs>
          <w:tab w:val="num" w:pos="960"/>
        </w:tabs>
        <w:ind w:left="960" w:hanging="600"/>
      </w:pPr>
      <w:rPr>
        <w:rFonts w:hint="default"/>
      </w:rPr>
    </w:lvl>
    <w:lvl w:ilvl="1" w:tplc="2BFA6F8A">
      <w:start w:val="1"/>
      <w:numFmt w:val="lowerLetter"/>
      <w:lvlText w:val="(%2)"/>
      <w:lvlJc w:val="left"/>
      <w:pPr>
        <w:tabs>
          <w:tab w:val="num" w:pos="2175"/>
        </w:tabs>
        <w:ind w:left="2175" w:hanging="1095"/>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237155F3"/>
    <w:multiLevelType w:val="hybridMultilevel"/>
    <w:tmpl w:val="62F27058"/>
    <w:lvl w:ilvl="0" w:tplc="D172958A">
      <w:start w:val="1"/>
      <w:numFmt w:val="lowerLetter"/>
      <w:lvlText w:val="(%1)"/>
      <w:lvlJc w:val="left"/>
      <w:pPr>
        <w:tabs>
          <w:tab w:val="num" w:pos="1179"/>
        </w:tabs>
        <w:ind w:left="1179" w:hanging="435"/>
      </w:pPr>
      <w:rPr>
        <w:rFonts w:hint="default"/>
      </w:rPr>
    </w:lvl>
    <w:lvl w:ilvl="1" w:tplc="08090019" w:tentative="1">
      <w:start w:val="1"/>
      <w:numFmt w:val="lowerLetter"/>
      <w:lvlText w:val="%2."/>
      <w:lvlJc w:val="left"/>
      <w:pPr>
        <w:tabs>
          <w:tab w:val="num" w:pos="1824"/>
        </w:tabs>
        <w:ind w:left="1824" w:hanging="360"/>
      </w:pPr>
    </w:lvl>
    <w:lvl w:ilvl="2" w:tplc="0809001B" w:tentative="1">
      <w:start w:val="1"/>
      <w:numFmt w:val="lowerRoman"/>
      <w:lvlText w:val="%3."/>
      <w:lvlJc w:val="right"/>
      <w:pPr>
        <w:tabs>
          <w:tab w:val="num" w:pos="2544"/>
        </w:tabs>
        <w:ind w:left="2544" w:hanging="180"/>
      </w:pPr>
    </w:lvl>
    <w:lvl w:ilvl="3" w:tplc="0809000F" w:tentative="1">
      <w:start w:val="1"/>
      <w:numFmt w:val="decimal"/>
      <w:lvlText w:val="%4."/>
      <w:lvlJc w:val="left"/>
      <w:pPr>
        <w:tabs>
          <w:tab w:val="num" w:pos="3264"/>
        </w:tabs>
        <w:ind w:left="3264" w:hanging="360"/>
      </w:pPr>
    </w:lvl>
    <w:lvl w:ilvl="4" w:tplc="08090019" w:tentative="1">
      <w:start w:val="1"/>
      <w:numFmt w:val="lowerLetter"/>
      <w:lvlText w:val="%5."/>
      <w:lvlJc w:val="left"/>
      <w:pPr>
        <w:tabs>
          <w:tab w:val="num" w:pos="3984"/>
        </w:tabs>
        <w:ind w:left="3984" w:hanging="360"/>
      </w:pPr>
    </w:lvl>
    <w:lvl w:ilvl="5" w:tplc="0809001B" w:tentative="1">
      <w:start w:val="1"/>
      <w:numFmt w:val="lowerRoman"/>
      <w:lvlText w:val="%6."/>
      <w:lvlJc w:val="right"/>
      <w:pPr>
        <w:tabs>
          <w:tab w:val="num" w:pos="4704"/>
        </w:tabs>
        <w:ind w:left="4704" w:hanging="180"/>
      </w:pPr>
    </w:lvl>
    <w:lvl w:ilvl="6" w:tplc="0809000F" w:tentative="1">
      <w:start w:val="1"/>
      <w:numFmt w:val="decimal"/>
      <w:lvlText w:val="%7."/>
      <w:lvlJc w:val="left"/>
      <w:pPr>
        <w:tabs>
          <w:tab w:val="num" w:pos="5424"/>
        </w:tabs>
        <w:ind w:left="5424" w:hanging="360"/>
      </w:pPr>
    </w:lvl>
    <w:lvl w:ilvl="7" w:tplc="08090019" w:tentative="1">
      <w:start w:val="1"/>
      <w:numFmt w:val="lowerLetter"/>
      <w:lvlText w:val="%8."/>
      <w:lvlJc w:val="left"/>
      <w:pPr>
        <w:tabs>
          <w:tab w:val="num" w:pos="6144"/>
        </w:tabs>
        <w:ind w:left="6144" w:hanging="360"/>
      </w:pPr>
    </w:lvl>
    <w:lvl w:ilvl="8" w:tplc="0809001B" w:tentative="1">
      <w:start w:val="1"/>
      <w:numFmt w:val="lowerRoman"/>
      <w:lvlText w:val="%9."/>
      <w:lvlJc w:val="right"/>
      <w:pPr>
        <w:tabs>
          <w:tab w:val="num" w:pos="6864"/>
        </w:tabs>
        <w:ind w:left="6864" w:hanging="180"/>
      </w:pPr>
    </w:lvl>
  </w:abstractNum>
  <w:abstractNum w:abstractNumId="16" w15:restartNumberingAfterBreak="0">
    <w:nsid w:val="25043906"/>
    <w:multiLevelType w:val="hybridMultilevel"/>
    <w:tmpl w:val="23B433CA"/>
    <w:lvl w:ilvl="0" w:tplc="70920632">
      <w:start w:val="15"/>
      <w:numFmt w:val="decimal"/>
      <w:lvlText w:val="(%1)"/>
      <w:lvlJc w:val="left"/>
      <w:pPr>
        <w:tabs>
          <w:tab w:val="num" w:pos="768"/>
        </w:tabs>
        <w:ind w:left="768" w:hanging="408"/>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7" w15:restartNumberingAfterBreak="0">
    <w:nsid w:val="25986E64"/>
    <w:multiLevelType w:val="multilevel"/>
    <w:tmpl w:val="0E8E9EF0"/>
    <w:name w:val="IRseq1"/>
    <w:lvl w:ilvl="0">
      <w:start w:val="1"/>
      <w:numFmt w:val="decimal"/>
      <w:suff w:val="nothing"/>
      <w:lvlText w:val="%1."/>
      <w:lvlJc w:val="left"/>
      <w:pPr>
        <w:tabs>
          <w:tab w:val="num" w:pos="0"/>
        </w:tabs>
        <w:ind w:left="0" w:firstLine="170"/>
      </w:pPr>
    </w:lvl>
    <w:lvl w:ilvl="1">
      <w:start w:val="1"/>
      <w:numFmt w:val="lowerLetter"/>
      <w:suff w:val="nothing"/>
      <w:lvlText w:val="(%2)"/>
      <w:lvlJc w:val="right"/>
      <w:pPr>
        <w:tabs>
          <w:tab w:val="num" w:pos="0"/>
        </w:tabs>
        <w:ind w:left="800" w:hanging="120"/>
      </w:pPr>
    </w:lvl>
    <w:lvl w:ilvl="2">
      <w:start w:val="1"/>
      <w:numFmt w:val="lowerRoman"/>
      <w:suff w:val="nothing"/>
      <w:lvlText w:val="(%3)"/>
      <w:lvlJc w:val="right"/>
      <w:pPr>
        <w:tabs>
          <w:tab w:val="num" w:pos="0"/>
        </w:tabs>
        <w:ind w:left="1134" w:hanging="113"/>
      </w:pPr>
    </w:lvl>
    <w:lvl w:ilvl="3">
      <w:start w:val="1"/>
      <w:numFmt w:val="upperLetter"/>
      <w:lvlText w:val="(%4)"/>
      <w:lvlJc w:val="right"/>
      <w:pPr>
        <w:tabs>
          <w:tab w:val="num" w:pos="1531"/>
        </w:tabs>
        <w:ind w:left="1531" w:hanging="113"/>
      </w:pPr>
    </w:lvl>
    <w:lvl w:ilvl="4">
      <w:start w:val="1"/>
      <w:numFmt w:val="lowerLetter"/>
      <w:lvlText w:val="(%5)"/>
      <w:lvlJc w:val="left"/>
      <w:pPr>
        <w:tabs>
          <w:tab w:val="num" w:pos="4409"/>
        </w:tabs>
        <w:ind w:left="4409" w:hanging="360"/>
      </w:pPr>
    </w:lvl>
    <w:lvl w:ilvl="5">
      <w:start w:val="1"/>
      <w:numFmt w:val="lowerRoman"/>
      <w:lvlText w:val="(%6)"/>
      <w:lvlJc w:val="left"/>
      <w:pPr>
        <w:tabs>
          <w:tab w:val="num" w:pos="4769"/>
        </w:tabs>
        <w:ind w:left="4769" w:hanging="360"/>
      </w:pPr>
    </w:lvl>
    <w:lvl w:ilvl="6">
      <w:start w:val="1"/>
      <w:numFmt w:val="decimal"/>
      <w:lvlText w:val="%7."/>
      <w:lvlJc w:val="left"/>
      <w:pPr>
        <w:tabs>
          <w:tab w:val="num" w:pos="5129"/>
        </w:tabs>
        <w:ind w:left="5129" w:hanging="360"/>
      </w:pPr>
    </w:lvl>
    <w:lvl w:ilvl="7">
      <w:start w:val="1"/>
      <w:numFmt w:val="lowerLetter"/>
      <w:lvlText w:val="%8."/>
      <w:lvlJc w:val="left"/>
      <w:pPr>
        <w:tabs>
          <w:tab w:val="num" w:pos="5489"/>
        </w:tabs>
        <w:ind w:left="5489" w:hanging="360"/>
      </w:pPr>
    </w:lvl>
    <w:lvl w:ilvl="8">
      <w:start w:val="1"/>
      <w:numFmt w:val="lowerRoman"/>
      <w:lvlText w:val="%9."/>
      <w:lvlJc w:val="left"/>
      <w:pPr>
        <w:tabs>
          <w:tab w:val="num" w:pos="5849"/>
        </w:tabs>
        <w:ind w:left="5849" w:hanging="360"/>
      </w:pPr>
    </w:lvl>
  </w:abstractNum>
  <w:abstractNum w:abstractNumId="18" w15:restartNumberingAfterBreak="0">
    <w:nsid w:val="272C7C7C"/>
    <w:multiLevelType w:val="hybridMultilevel"/>
    <w:tmpl w:val="D66218AC"/>
    <w:lvl w:ilvl="0" w:tplc="A08ED6D2">
      <w:start w:val="2"/>
      <w:numFmt w:val="lowerLetter"/>
      <w:lvlText w:val="(%1)"/>
      <w:lvlJc w:val="left"/>
      <w:pPr>
        <w:tabs>
          <w:tab w:val="num" w:pos="1110"/>
        </w:tabs>
        <w:ind w:left="1110" w:hanging="390"/>
      </w:pPr>
      <w:rPr>
        <w:rFonts w:hint="default"/>
      </w:rPr>
    </w:lvl>
    <w:lvl w:ilvl="1" w:tplc="08090019">
      <w:start w:val="1"/>
      <w:numFmt w:val="lowerLetter"/>
      <w:lvlText w:val="%2."/>
      <w:lvlJc w:val="left"/>
      <w:pPr>
        <w:tabs>
          <w:tab w:val="num" w:pos="1800"/>
        </w:tabs>
        <w:ind w:left="1800" w:hanging="360"/>
      </w:pPr>
    </w:lvl>
    <w:lvl w:ilvl="2" w:tplc="0809001B">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9" w15:restartNumberingAfterBreak="0">
    <w:nsid w:val="295C5FE6"/>
    <w:multiLevelType w:val="hybridMultilevel"/>
    <w:tmpl w:val="A1EC6EF8"/>
    <w:lvl w:ilvl="0" w:tplc="F2F6536A">
      <w:start w:val="2"/>
      <w:numFmt w:val="lowerLetter"/>
      <w:lvlText w:val="(%1)"/>
      <w:lvlJc w:val="left"/>
      <w:pPr>
        <w:tabs>
          <w:tab w:val="num" w:pos="1194"/>
        </w:tabs>
        <w:ind w:left="1194" w:hanging="450"/>
      </w:pPr>
      <w:rPr>
        <w:rFonts w:hint="default"/>
      </w:rPr>
    </w:lvl>
    <w:lvl w:ilvl="1" w:tplc="08090019" w:tentative="1">
      <w:start w:val="1"/>
      <w:numFmt w:val="lowerLetter"/>
      <w:lvlText w:val="%2."/>
      <w:lvlJc w:val="left"/>
      <w:pPr>
        <w:tabs>
          <w:tab w:val="num" w:pos="1824"/>
        </w:tabs>
        <w:ind w:left="1824" w:hanging="360"/>
      </w:pPr>
    </w:lvl>
    <w:lvl w:ilvl="2" w:tplc="0809001B" w:tentative="1">
      <w:start w:val="1"/>
      <w:numFmt w:val="lowerRoman"/>
      <w:lvlText w:val="%3."/>
      <w:lvlJc w:val="right"/>
      <w:pPr>
        <w:tabs>
          <w:tab w:val="num" w:pos="2544"/>
        </w:tabs>
        <w:ind w:left="2544" w:hanging="180"/>
      </w:pPr>
    </w:lvl>
    <w:lvl w:ilvl="3" w:tplc="0809000F" w:tentative="1">
      <w:start w:val="1"/>
      <w:numFmt w:val="decimal"/>
      <w:lvlText w:val="%4."/>
      <w:lvlJc w:val="left"/>
      <w:pPr>
        <w:tabs>
          <w:tab w:val="num" w:pos="3264"/>
        </w:tabs>
        <w:ind w:left="3264" w:hanging="360"/>
      </w:pPr>
    </w:lvl>
    <w:lvl w:ilvl="4" w:tplc="08090019" w:tentative="1">
      <w:start w:val="1"/>
      <w:numFmt w:val="lowerLetter"/>
      <w:lvlText w:val="%5."/>
      <w:lvlJc w:val="left"/>
      <w:pPr>
        <w:tabs>
          <w:tab w:val="num" w:pos="3984"/>
        </w:tabs>
        <w:ind w:left="3984" w:hanging="360"/>
      </w:pPr>
    </w:lvl>
    <w:lvl w:ilvl="5" w:tplc="0809001B" w:tentative="1">
      <w:start w:val="1"/>
      <w:numFmt w:val="lowerRoman"/>
      <w:lvlText w:val="%6."/>
      <w:lvlJc w:val="right"/>
      <w:pPr>
        <w:tabs>
          <w:tab w:val="num" w:pos="4704"/>
        </w:tabs>
        <w:ind w:left="4704" w:hanging="180"/>
      </w:pPr>
    </w:lvl>
    <w:lvl w:ilvl="6" w:tplc="0809000F" w:tentative="1">
      <w:start w:val="1"/>
      <w:numFmt w:val="decimal"/>
      <w:lvlText w:val="%7."/>
      <w:lvlJc w:val="left"/>
      <w:pPr>
        <w:tabs>
          <w:tab w:val="num" w:pos="5424"/>
        </w:tabs>
        <w:ind w:left="5424" w:hanging="360"/>
      </w:pPr>
    </w:lvl>
    <w:lvl w:ilvl="7" w:tplc="08090019" w:tentative="1">
      <w:start w:val="1"/>
      <w:numFmt w:val="lowerLetter"/>
      <w:lvlText w:val="%8."/>
      <w:lvlJc w:val="left"/>
      <w:pPr>
        <w:tabs>
          <w:tab w:val="num" w:pos="6144"/>
        </w:tabs>
        <w:ind w:left="6144" w:hanging="360"/>
      </w:pPr>
    </w:lvl>
    <w:lvl w:ilvl="8" w:tplc="0809001B" w:tentative="1">
      <w:start w:val="1"/>
      <w:numFmt w:val="lowerRoman"/>
      <w:lvlText w:val="%9."/>
      <w:lvlJc w:val="right"/>
      <w:pPr>
        <w:tabs>
          <w:tab w:val="num" w:pos="6864"/>
        </w:tabs>
        <w:ind w:left="6864" w:hanging="180"/>
      </w:pPr>
    </w:lvl>
  </w:abstractNum>
  <w:abstractNum w:abstractNumId="20" w15:restartNumberingAfterBreak="0">
    <w:nsid w:val="2D85719D"/>
    <w:multiLevelType w:val="hybridMultilevel"/>
    <w:tmpl w:val="81D08AD0"/>
    <w:lvl w:ilvl="0" w:tplc="2D7EB536">
      <w:start w:val="2"/>
      <w:numFmt w:val="lowerLetter"/>
      <w:lvlText w:val="(%1)"/>
      <w:lvlJc w:val="left"/>
      <w:pPr>
        <w:tabs>
          <w:tab w:val="num" w:pos="1242"/>
        </w:tabs>
        <w:ind w:left="1242" w:hanging="450"/>
      </w:pPr>
      <w:rPr>
        <w:rFonts w:hint="default"/>
      </w:rPr>
    </w:lvl>
    <w:lvl w:ilvl="1" w:tplc="08090019" w:tentative="1">
      <w:start w:val="1"/>
      <w:numFmt w:val="lowerLetter"/>
      <w:lvlText w:val="%2."/>
      <w:lvlJc w:val="left"/>
      <w:pPr>
        <w:tabs>
          <w:tab w:val="num" w:pos="1872"/>
        </w:tabs>
        <w:ind w:left="1872" w:hanging="360"/>
      </w:pPr>
    </w:lvl>
    <w:lvl w:ilvl="2" w:tplc="0809001B" w:tentative="1">
      <w:start w:val="1"/>
      <w:numFmt w:val="lowerRoman"/>
      <w:lvlText w:val="%3."/>
      <w:lvlJc w:val="right"/>
      <w:pPr>
        <w:tabs>
          <w:tab w:val="num" w:pos="2592"/>
        </w:tabs>
        <w:ind w:left="2592" w:hanging="180"/>
      </w:pPr>
    </w:lvl>
    <w:lvl w:ilvl="3" w:tplc="0809000F" w:tentative="1">
      <w:start w:val="1"/>
      <w:numFmt w:val="decimal"/>
      <w:lvlText w:val="%4."/>
      <w:lvlJc w:val="left"/>
      <w:pPr>
        <w:tabs>
          <w:tab w:val="num" w:pos="3312"/>
        </w:tabs>
        <w:ind w:left="3312" w:hanging="360"/>
      </w:pPr>
    </w:lvl>
    <w:lvl w:ilvl="4" w:tplc="08090019" w:tentative="1">
      <w:start w:val="1"/>
      <w:numFmt w:val="lowerLetter"/>
      <w:lvlText w:val="%5."/>
      <w:lvlJc w:val="left"/>
      <w:pPr>
        <w:tabs>
          <w:tab w:val="num" w:pos="4032"/>
        </w:tabs>
        <w:ind w:left="4032" w:hanging="360"/>
      </w:pPr>
    </w:lvl>
    <w:lvl w:ilvl="5" w:tplc="0809001B" w:tentative="1">
      <w:start w:val="1"/>
      <w:numFmt w:val="lowerRoman"/>
      <w:lvlText w:val="%6."/>
      <w:lvlJc w:val="right"/>
      <w:pPr>
        <w:tabs>
          <w:tab w:val="num" w:pos="4752"/>
        </w:tabs>
        <w:ind w:left="4752" w:hanging="180"/>
      </w:pPr>
    </w:lvl>
    <w:lvl w:ilvl="6" w:tplc="0809000F" w:tentative="1">
      <w:start w:val="1"/>
      <w:numFmt w:val="decimal"/>
      <w:lvlText w:val="%7."/>
      <w:lvlJc w:val="left"/>
      <w:pPr>
        <w:tabs>
          <w:tab w:val="num" w:pos="5472"/>
        </w:tabs>
        <w:ind w:left="5472" w:hanging="360"/>
      </w:pPr>
    </w:lvl>
    <w:lvl w:ilvl="7" w:tplc="08090019" w:tentative="1">
      <w:start w:val="1"/>
      <w:numFmt w:val="lowerLetter"/>
      <w:lvlText w:val="%8."/>
      <w:lvlJc w:val="left"/>
      <w:pPr>
        <w:tabs>
          <w:tab w:val="num" w:pos="6192"/>
        </w:tabs>
        <w:ind w:left="6192" w:hanging="360"/>
      </w:pPr>
    </w:lvl>
    <w:lvl w:ilvl="8" w:tplc="0809001B" w:tentative="1">
      <w:start w:val="1"/>
      <w:numFmt w:val="lowerRoman"/>
      <w:lvlText w:val="%9."/>
      <w:lvlJc w:val="right"/>
      <w:pPr>
        <w:tabs>
          <w:tab w:val="num" w:pos="6912"/>
        </w:tabs>
        <w:ind w:left="6912" w:hanging="180"/>
      </w:pPr>
    </w:lvl>
  </w:abstractNum>
  <w:abstractNum w:abstractNumId="21" w15:restartNumberingAfterBreak="0">
    <w:nsid w:val="2E360F30"/>
    <w:multiLevelType w:val="hybridMultilevel"/>
    <w:tmpl w:val="0032D718"/>
    <w:lvl w:ilvl="0" w:tplc="00787B04">
      <w:start w:val="1"/>
      <w:numFmt w:val="lowerLetter"/>
      <w:lvlText w:val="(%1)"/>
      <w:lvlJc w:val="left"/>
      <w:pPr>
        <w:tabs>
          <w:tab w:val="num" w:pos="1179"/>
        </w:tabs>
        <w:ind w:left="1179" w:hanging="435"/>
      </w:pPr>
      <w:rPr>
        <w:rFonts w:hint="default"/>
      </w:rPr>
    </w:lvl>
    <w:lvl w:ilvl="1" w:tplc="443638C0">
      <w:start w:val="1"/>
      <w:numFmt w:val="lowerRoman"/>
      <w:lvlText w:val="(%2)"/>
      <w:lvlJc w:val="left"/>
      <w:pPr>
        <w:tabs>
          <w:tab w:val="num" w:pos="2184"/>
        </w:tabs>
        <w:ind w:left="2184" w:hanging="720"/>
      </w:pPr>
      <w:rPr>
        <w:rFonts w:hint="default"/>
      </w:rPr>
    </w:lvl>
    <w:lvl w:ilvl="2" w:tplc="0809001B" w:tentative="1">
      <w:start w:val="1"/>
      <w:numFmt w:val="lowerRoman"/>
      <w:lvlText w:val="%3."/>
      <w:lvlJc w:val="right"/>
      <w:pPr>
        <w:tabs>
          <w:tab w:val="num" w:pos="2544"/>
        </w:tabs>
        <w:ind w:left="2544" w:hanging="180"/>
      </w:pPr>
    </w:lvl>
    <w:lvl w:ilvl="3" w:tplc="0809000F" w:tentative="1">
      <w:start w:val="1"/>
      <w:numFmt w:val="decimal"/>
      <w:lvlText w:val="%4."/>
      <w:lvlJc w:val="left"/>
      <w:pPr>
        <w:tabs>
          <w:tab w:val="num" w:pos="3264"/>
        </w:tabs>
        <w:ind w:left="3264" w:hanging="360"/>
      </w:pPr>
    </w:lvl>
    <w:lvl w:ilvl="4" w:tplc="08090019" w:tentative="1">
      <w:start w:val="1"/>
      <w:numFmt w:val="lowerLetter"/>
      <w:lvlText w:val="%5."/>
      <w:lvlJc w:val="left"/>
      <w:pPr>
        <w:tabs>
          <w:tab w:val="num" w:pos="3984"/>
        </w:tabs>
        <w:ind w:left="3984" w:hanging="360"/>
      </w:pPr>
    </w:lvl>
    <w:lvl w:ilvl="5" w:tplc="0809001B" w:tentative="1">
      <w:start w:val="1"/>
      <w:numFmt w:val="lowerRoman"/>
      <w:lvlText w:val="%6."/>
      <w:lvlJc w:val="right"/>
      <w:pPr>
        <w:tabs>
          <w:tab w:val="num" w:pos="4704"/>
        </w:tabs>
        <w:ind w:left="4704" w:hanging="180"/>
      </w:pPr>
    </w:lvl>
    <w:lvl w:ilvl="6" w:tplc="0809000F" w:tentative="1">
      <w:start w:val="1"/>
      <w:numFmt w:val="decimal"/>
      <w:lvlText w:val="%7."/>
      <w:lvlJc w:val="left"/>
      <w:pPr>
        <w:tabs>
          <w:tab w:val="num" w:pos="5424"/>
        </w:tabs>
        <w:ind w:left="5424" w:hanging="360"/>
      </w:pPr>
    </w:lvl>
    <w:lvl w:ilvl="7" w:tplc="08090019" w:tentative="1">
      <w:start w:val="1"/>
      <w:numFmt w:val="lowerLetter"/>
      <w:lvlText w:val="%8."/>
      <w:lvlJc w:val="left"/>
      <w:pPr>
        <w:tabs>
          <w:tab w:val="num" w:pos="6144"/>
        </w:tabs>
        <w:ind w:left="6144" w:hanging="360"/>
      </w:pPr>
    </w:lvl>
    <w:lvl w:ilvl="8" w:tplc="0809001B" w:tentative="1">
      <w:start w:val="1"/>
      <w:numFmt w:val="lowerRoman"/>
      <w:lvlText w:val="%9."/>
      <w:lvlJc w:val="right"/>
      <w:pPr>
        <w:tabs>
          <w:tab w:val="num" w:pos="6864"/>
        </w:tabs>
        <w:ind w:left="6864" w:hanging="180"/>
      </w:pPr>
    </w:lvl>
  </w:abstractNum>
  <w:abstractNum w:abstractNumId="22" w15:restartNumberingAfterBreak="0">
    <w:nsid w:val="2FA3456A"/>
    <w:multiLevelType w:val="multilevel"/>
    <w:tmpl w:val="0B9CA988"/>
    <w:name w:val="seq12"/>
    <w:lvl w:ilvl="0">
      <w:start w:val="5"/>
      <w:numFmt w:val="decimal"/>
      <w:suff w:val="nothing"/>
      <w:lvlText w:val="%1."/>
      <w:lvlJc w:val="left"/>
      <w:pPr>
        <w:ind w:left="-145" w:firstLine="170"/>
      </w:pPr>
      <w:rPr>
        <w:rFonts w:hint="default"/>
        <w:b/>
        <w:i w:val="0"/>
      </w:rPr>
    </w:lvl>
    <w:lvl w:ilvl="1">
      <w:start w:val="1"/>
      <w:numFmt w:val="decimal"/>
      <w:suff w:val="space"/>
      <w:lvlText w:val="(%2)"/>
      <w:lvlJc w:val="left"/>
      <w:pPr>
        <w:ind w:left="-145" w:firstLine="170"/>
      </w:pPr>
      <w:rPr>
        <w:rFonts w:hint="default"/>
        <w:b w:val="0"/>
        <w:i w:val="0"/>
      </w:rPr>
    </w:lvl>
    <w:lvl w:ilvl="2">
      <w:start w:val="1"/>
      <w:numFmt w:val="lowerLetter"/>
      <w:lvlText w:val="(%3)"/>
      <w:lvlJc w:val="left"/>
      <w:pPr>
        <w:tabs>
          <w:tab w:val="num" w:pos="592"/>
        </w:tabs>
        <w:ind w:left="592" w:hanging="397"/>
      </w:pPr>
      <w:rPr>
        <w:rFonts w:hint="default"/>
      </w:rPr>
    </w:lvl>
    <w:lvl w:ilvl="3">
      <w:start w:val="1"/>
      <w:numFmt w:val="lowerRoman"/>
      <w:lvlText w:val="(%4)"/>
      <w:lvlJc w:val="right"/>
      <w:pPr>
        <w:tabs>
          <w:tab w:val="num" w:pos="989"/>
        </w:tabs>
        <w:ind w:left="989" w:hanging="113"/>
      </w:pPr>
      <w:rPr>
        <w:rFonts w:hint="default"/>
      </w:rPr>
    </w:lvl>
    <w:lvl w:ilvl="4">
      <w:start w:val="27"/>
      <w:numFmt w:val="lowerLetter"/>
      <w:lvlText w:val="(%5)"/>
      <w:lvlJc w:val="left"/>
      <w:pPr>
        <w:tabs>
          <w:tab w:val="num" w:pos="1847"/>
        </w:tabs>
        <w:ind w:left="1847" w:hanging="567"/>
      </w:pPr>
      <w:rPr>
        <w:rFonts w:hint="default"/>
      </w:rPr>
    </w:lvl>
    <w:lvl w:ilvl="5">
      <w:start w:val="1"/>
      <w:numFmt w:val="lowerLetter"/>
      <w:lvlText w:val="(%6)"/>
      <w:lvlJc w:val="left"/>
      <w:pPr>
        <w:tabs>
          <w:tab w:val="num" w:pos="575"/>
        </w:tabs>
        <w:ind w:left="575" w:hanging="720"/>
      </w:pPr>
      <w:rPr>
        <w:rFonts w:hint="default"/>
      </w:rPr>
    </w:lvl>
    <w:lvl w:ilvl="6">
      <w:start w:val="1"/>
      <w:numFmt w:val="lowerRoman"/>
      <w:lvlText w:val="(%7)"/>
      <w:lvlJc w:val="left"/>
      <w:pPr>
        <w:tabs>
          <w:tab w:val="num" w:pos="1295"/>
        </w:tabs>
        <w:ind w:left="1295" w:hanging="720"/>
      </w:pPr>
      <w:rPr>
        <w:rFonts w:hint="default"/>
      </w:rPr>
    </w:lvl>
    <w:lvl w:ilvl="7">
      <w:start w:val="1"/>
      <w:numFmt w:val="lowerLetter"/>
      <w:lvlText w:val="(%8)"/>
      <w:lvlJc w:val="left"/>
      <w:pPr>
        <w:tabs>
          <w:tab w:val="num" w:pos="2015"/>
        </w:tabs>
        <w:ind w:left="2015" w:hanging="720"/>
      </w:pPr>
      <w:rPr>
        <w:rFonts w:hint="default"/>
      </w:rPr>
    </w:lvl>
    <w:lvl w:ilvl="8">
      <w:start w:val="1"/>
      <w:numFmt w:val="lowerRoman"/>
      <w:lvlText w:val="(%9)"/>
      <w:lvlJc w:val="left"/>
      <w:pPr>
        <w:tabs>
          <w:tab w:val="num" w:pos="2735"/>
        </w:tabs>
        <w:ind w:left="2735" w:hanging="720"/>
      </w:pPr>
      <w:rPr>
        <w:rFonts w:hint="default"/>
      </w:rPr>
    </w:lvl>
  </w:abstractNum>
  <w:abstractNum w:abstractNumId="23" w15:restartNumberingAfterBreak="0">
    <w:nsid w:val="3E1E5289"/>
    <w:multiLevelType w:val="hybridMultilevel"/>
    <w:tmpl w:val="091AA604"/>
    <w:lvl w:ilvl="0" w:tplc="6DC47572">
      <w:start w:val="1"/>
      <w:numFmt w:val="decimal"/>
      <w:lvlText w:val="(%1)"/>
      <w:lvlJc w:val="left"/>
      <w:pPr>
        <w:tabs>
          <w:tab w:val="num" w:pos="1845"/>
        </w:tabs>
        <w:ind w:left="1845" w:hanging="405"/>
      </w:pPr>
      <w:rPr>
        <w:rFonts w:hint="default"/>
      </w:rPr>
    </w:lvl>
    <w:lvl w:ilvl="1" w:tplc="08090019">
      <w:start w:val="1"/>
      <w:numFmt w:val="lowerLetter"/>
      <w:lvlText w:val="%2."/>
      <w:lvlJc w:val="left"/>
      <w:pPr>
        <w:tabs>
          <w:tab w:val="num" w:pos="2520"/>
        </w:tabs>
        <w:ind w:left="2520" w:hanging="360"/>
      </w:pPr>
    </w:lvl>
    <w:lvl w:ilvl="2" w:tplc="9AF417FE">
      <w:start w:val="1"/>
      <w:numFmt w:val="lowerLetter"/>
      <w:lvlText w:val="(%3)"/>
      <w:lvlJc w:val="left"/>
      <w:pPr>
        <w:tabs>
          <w:tab w:val="num" w:pos="3420"/>
        </w:tabs>
        <w:ind w:left="3420" w:hanging="360"/>
      </w:pPr>
      <w:rPr>
        <w:rFonts w:hint="default"/>
      </w:r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abstractNum w:abstractNumId="24" w15:restartNumberingAfterBreak="0">
    <w:nsid w:val="4256263A"/>
    <w:multiLevelType w:val="hybridMultilevel"/>
    <w:tmpl w:val="318080DE"/>
    <w:lvl w:ilvl="0" w:tplc="1834CFF2">
      <w:start w:val="1"/>
      <w:numFmt w:val="lowerLetter"/>
      <w:lvlText w:val="(%1)"/>
      <w:lvlJc w:val="left"/>
      <w:pPr>
        <w:tabs>
          <w:tab w:val="num" w:pos="1152"/>
        </w:tabs>
        <w:ind w:left="1152" w:hanging="360"/>
      </w:pPr>
      <w:rPr>
        <w:rFonts w:hint="default"/>
      </w:rPr>
    </w:lvl>
    <w:lvl w:ilvl="1" w:tplc="08090019" w:tentative="1">
      <w:start w:val="1"/>
      <w:numFmt w:val="lowerLetter"/>
      <w:lvlText w:val="%2."/>
      <w:lvlJc w:val="left"/>
      <w:pPr>
        <w:tabs>
          <w:tab w:val="num" w:pos="1872"/>
        </w:tabs>
        <w:ind w:left="1872" w:hanging="360"/>
      </w:pPr>
    </w:lvl>
    <w:lvl w:ilvl="2" w:tplc="0809001B" w:tentative="1">
      <w:start w:val="1"/>
      <w:numFmt w:val="lowerRoman"/>
      <w:lvlText w:val="%3."/>
      <w:lvlJc w:val="right"/>
      <w:pPr>
        <w:tabs>
          <w:tab w:val="num" w:pos="2592"/>
        </w:tabs>
        <w:ind w:left="2592" w:hanging="180"/>
      </w:pPr>
    </w:lvl>
    <w:lvl w:ilvl="3" w:tplc="0809000F" w:tentative="1">
      <w:start w:val="1"/>
      <w:numFmt w:val="decimal"/>
      <w:lvlText w:val="%4."/>
      <w:lvlJc w:val="left"/>
      <w:pPr>
        <w:tabs>
          <w:tab w:val="num" w:pos="3312"/>
        </w:tabs>
        <w:ind w:left="3312" w:hanging="360"/>
      </w:pPr>
    </w:lvl>
    <w:lvl w:ilvl="4" w:tplc="08090019" w:tentative="1">
      <w:start w:val="1"/>
      <w:numFmt w:val="lowerLetter"/>
      <w:lvlText w:val="%5."/>
      <w:lvlJc w:val="left"/>
      <w:pPr>
        <w:tabs>
          <w:tab w:val="num" w:pos="4032"/>
        </w:tabs>
        <w:ind w:left="4032" w:hanging="360"/>
      </w:pPr>
    </w:lvl>
    <w:lvl w:ilvl="5" w:tplc="0809001B" w:tentative="1">
      <w:start w:val="1"/>
      <w:numFmt w:val="lowerRoman"/>
      <w:lvlText w:val="%6."/>
      <w:lvlJc w:val="right"/>
      <w:pPr>
        <w:tabs>
          <w:tab w:val="num" w:pos="4752"/>
        </w:tabs>
        <w:ind w:left="4752" w:hanging="180"/>
      </w:pPr>
    </w:lvl>
    <w:lvl w:ilvl="6" w:tplc="0809000F" w:tentative="1">
      <w:start w:val="1"/>
      <w:numFmt w:val="decimal"/>
      <w:lvlText w:val="%7."/>
      <w:lvlJc w:val="left"/>
      <w:pPr>
        <w:tabs>
          <w:tab w:val="num" w:pos="5472"/>
        </w:tabs>
        <w:ind w:left="5472" w:hanging="360"/>
      </w:pPr>
    </w:lvl>
    <w:lvl w:ilvl="7" w:tplc="08090019" w:tentative="1">
      <w:start w:val="1"/>
      <w:numFmt w:val="lowerLetter"/>
      <w:lvlText w:val="%8."/>
      <w:lvlJc w:val="left"/>
      <w:pPr>
        <w:tabs>
          <w:tab w:val="num" w:pos="6192"/>
        </w:tabs>
        <w:ind w:left="6192" w:hanging="360"/>
      </w:pPr>
    </w:lvl>
    <w:lvl w:ilvl="8" w:tplc="0809001B" w:tentative="1">
      <w:start w:val="1"/>
      <w:numFmt w:val="lowerRoman"/>
      <w:lvlText w:val="%9."/>
      <w:lvlJc w:val="right"/>
      <w:pPr>
        <w:tabs>
          <w:tab w:val="num" w:pos="6912"/>
        </w:tabs>
        <w:ind w:left="6912" w:hanging="180"/>
      </w:pPr>
    </w:lvl>
  </w:abstractNum>
  <w:abstractNum w:abstractNumId="25" w15:restartNumberingAfterBreak="0">
    <w:nsid w:val="42C8237E"/>
    <w:multiLevelType w:val="hybridMultilevel"/>
    <w:tmpl w:val="17A43FFE"/>
    <w:lvl w:ilvl="0" w:tplc="177A1558">
      <w:start w:val="2"/>
      <w:numFmt w:val="lowerLetter"/>
      <w:lvlText w:val="(%1)"/>
      <w:lvlJc w:val="left"/>
      <w:pPr>
        <w:tabs>
          <w:tab w:val="num" w:pos="1194"/>
        </w:tabs>
        <w:ind w:left="1194" w:hanging="450"/>
      </w:pPr>
      <w:rPr>
        <w:rFonts w:hint="default"/>
      </w:rPr>
    </w:lvl>
    <w:lvl w:ilvl="1" w:tplc="08090019" w:tentative="1">
      <w:start w:val="1"/>
      <w:numFmt w:val="lowerLetter"/>
      <w:lvlText w:val="%2."/>
      <w:lvlJc w:val="left"/>
      <w:pPr>
        <w:tabs>
          <w:tab w:val="num" w:pos="1824"/>
        </w:tabs>
        <w:ind w:left="1824" w:hanging="360"/>
      </w:pPr>
    </w:lvl>
    <w:lvl w:ilvl="2" w:tplc="0809001B" w:tentative="1">
      <w:start w:val="1"/>
      <w:numFmt w:val="lowerRoman"/>
      <w:lvlText w:val="%3."/>
      <w:lvlJc w:val="right"/>
      <w:pPr>
        <w:tabs>
          <w:tab w:val="num" w:pos="2544"/>
        </w:tabs>
        <w:ind w:left="2544" w:hanging="180"/>
      </w:pPr>
    </w:lvl>
    <w:lvl w:ilvl="3" w:tplc="0809000F" w:tentative="1">
      <w:start w:val="1"/>
      <w:numFmt w:val="decimal"/>
      <w:lvlText w:val="%4."/>
      <w:lvlJc w:val="left"/>
      <w:pPr>
        <w:tabs>
          <w:tab w:val="num" w:pos="3264"/>
        </w:tabs>
        <w:ind w:left="3264" w:hanging="360"/>
      </w:pPr>
    </w:lvl>
    <w:lvl w:ilvl="4" w:tplc="08090019" w:tentative="1">
      <w:start w:val="1"/>
      <w:numFmt w:val="lowerLetter"/>
      <w:lvlText w:val="%5."/>
      <w:lvlJc w:val="left"/>
      <w:pPr>
        <w:tabs>
          <w:tab w:val="num" w:pos="3984"/>
        </w:tabs>
        <w:ind w:left="3984" w:hanging="360"/>
      </w:pPr>
    </w:lvl>
    <w:lvl w:ilvl="5" w:tplc="0809001B" w:tentative="1">
      <w:start w:val="1"/>
      <w:numFmt w:val="lowerRoman"/>
      <w:lvlText w:val="%6."/>
      <w:lvlJc w:val="right"/>
      <w:pPr>
        <w:tabs>
          <w:tab w:val="num" w:pos="4704"/>
        </w:tabs>
        <w:ind w:left="4704" w:hanging="180"/>
      </w:pPr>
    </w:lvl>
    <w:lvl w:ilvl="6" w:tplc="0809000F" w:tentative="1">
      <w:start w:val="1"/>
      <w:numFmt w:val="decimal"/>
      <w:lvlText w:val="%7."/>
      <w:lvlJc w:val="left"/>
      <w:pPr>
        <w:tabs>
          <w:tab w:val="num" w:pos="5424"/>
        </w:tabs>
        <w:ind w:left="5424" w:hanging="360"/>
      </w:pPr>
    </w:lvl>
    <w:lvl w:ilvl="7" w:tplc="08090019" w:tentative="1">
      <w:start w:val="1"/>
      <w:numFmt w:val="lowerLetter"/>
      <w:lvlText w:val="%8."/>
      <w:lvlJc w:val="left"/>
      <w:pPr>
        <w:tabs>
          <w:tab w:val="num" w:pos="6144"/>
        </w:tabs>
        <w:ind w:left="6144" w:hanging="360"/>
      </w:pPr>
    </w:lvl>
    <w:lvl w:ilvl="8" w:tplc="0809001B" w:tentative="1">
      <w:start w:val="1"/>
      <w:numFmt w:val="lowerRoman"/>
      <w:lvlText w:val="%9."/>
      <w:lvlJc w:val="right"/>
      <w:pPr>
        <w:tabs>
          <w:tab w:val="num" w:pos="6864"/>
        </w:tabs>
        <w:ind w:left="6864" w:hanging="180"/>
      </w:pPr>
    </w:lvl>
  </w:abstractNum>
  <w:abstractNum w:abstractNumId="26" w15:restartNumberingAfterBreak="0">
    <w:nsid w:val="42D233B6"/>
    <w:multiLevelType w:val="multilevel"/>
    <w:tmpl w:val="442260FA"/>
    <w:styleLink w:val="StyleOutlinenumberedBoldLeft0cmHanging063cm"/>
    <w:lvl w:ilvl="0">
      <w:start w:val="9"/>
      <w:numFmt w:val="decimal"/>
      <w:lvlText w:val="%1"/>
      <w:lvlJc w:val="left"/>
      <w:pPr>
        <w:tabs>
          <w:tab w:val="num" w:pos="720"/>
        </w:tabs>
        <w:ind w:left="720" w:hanging="360"/>
      </w:pPr>
      <w:rPr>
        <w:rFonts w:ascii="Arial" w:hAnsi="Arial"/>
        <w:color w:val="auto"/>
        <w:sz w:val="24"/>
        <w:szCs w:val="24"/>
        <w:u w:val="none"/>
      </w:rPr>
    </w:lvl>
    <w:lvl w:ilvl="1">
      <w:start w:val="1"/>
      <w:numFmt w:val="decimal"/>
      <w:lvlText w:val="%1.%2"/>
      <w:lvlJc w:val="left"/>
      <w:pPr>
        <w:tabs>
          <w:tab w:val="num" w:pos="720"/>
        </w:tabs>
        <w:ind w:left="720" w:hanging="360"/>
      </w:pPr>
      <w:rPr>
        <w:rFonts w:ascii="Arial" w:hAnsi="Arial"/>
        <w:b/>
        <w:bCs/>
        <w:sz w:val="24"/>
      </w:rPr>
    </w:lvl>
    <w:lvl w:ilvl="2">
      <w:start w:val="1"/>
      <w:numFmt w:val="decimal"/>
      <w:lvlText w:val="%1.%2.%3"/>
      <w:lvlJc w:val="left"/>
      <w:pPr>
        <w:tabs>
          <w:tab w:val="num" w:pos="1080"/>
        </w:tabs>
        <w:ind w:left="1080" w:hanging="720"/>
      </w:pPr>
      <w:rPr>
        <w:rFonts w:hint="default"/>
        <w:b/>
      </w:rPr>
    </w:lvl>
    <w:lvl w:ilvl="3">
      <w:start w:val="1"/>
      <w:numFmt w:val="decimal"/>
      <w:lvlText w:val="%1.%2.%3.%4"/>
      <w:lvlJc w:val="left"/>
      <w:pPr>
        <w:tabs>
          <w:tab w:val="num" w:pos="1440"/>
        </w:tabs>
        <w:ind w:left="1440" w:hanging="1080"/>
      </w:pPr>
      <w:rPr>
        <w:rFonts w:hint="default"/>
        <w:b/>
      </w:rPr>
    </w:lvl>
    <w:lvl w:ilvl="4">
      <w:start w:val="1"/>
      <w:numFmt w:val="decimal"/>
      <w:lvlText w:val="%1.%2.%3.%4.%5"/>
      <w:lvlJc w:val="left"/>
      <w:pPr>
        <w:tabs>
          <w:tab w:val="num" w:pos="1440"/>
        </w:tabs>
        <w:ind w:left="1440" w:hanging="1080"/>
      </w:pPr>
      <w:rPr>
        <w:rFonts w:hint="default"/>
        <w:b/>
      </w:rPr>
    </w:lvl>
    <w:lvl w:ilvl="5">
      <w:start w:val="1"/>
      <w:numFmt w:val="decimal"/>
      <w:lvlText w:val="%1.%2.%3.%4.%5.%6"/>
      <w:lvlJc w:val="left"/>
      <w:pPr>
        <w:tabs>
          <w:tab w:val="num" w:pos="1800"/>
        </w:tabs>
        <w:ind w:left="1800" w:hanging="1440"/>
      </w:pPr>
      <w:rPr>
        <w:rFonts w:hint="default"/>
        <w:b/>
      </w:rPr>
    </w:lvl>
    <w:lvl w:ilvl="6">
      <w:start w:val="1"/>
      <w:numFmt w:val="decimal"/>
      <w:lvlText w:val="%1.%2.%3.%4.%5.%6.%7"/>
      <w:lvlJc w:val="left"/>
      <w:pPr>
        <w:tabs>
          <w:tab w:val="num" w:pos="1800"/>
        </w:tabs>
        <w:ind w:left="1800" w:hanging="1440"/>
      </w:pPr>
      <w:rPr>
        <w:rFonts w:hint="default"/>
        <w:b/>
      </w:rPr>
    </w:lvl>
    <w:lvl w:ilvl="7">
      <w:start w:val="1"/>
      <w:numFmt w:val="decimal"/>
      <w:lvlText w:val="%1.%2.%3.%4.%5.%6.%7.%8"/>
      <w:lvlJc w:val="left"/>
      <w:pPr>
        <w:tabs>
          <w:tab w:val="num" w:pos="2160"/>
        </w:tabs>
        <w:ind w:left="2160" w:hanging="1800"/>
      </w:pPr>
      <w:rPr>
        <w:rFonts w:hint="default"/>
        <w:b/>
      </w:rPr>
    </w:lvl>
    <w:lvl w:ilvl="8">
      <w:start w:val="1"/>
      <w:numFmt w:val="decimal"/>
      <w:lvlText w:val="%1.%2.%3.%4.%5.%6.%7.%8.%9"/>
      <w:lvlJc w:val="left"/>
      <w:pPr>
        <w:tabs>
          <w:tab w:val="num" w:pos="2160"/>
        </w:tabs>
        <w:ind w:left="2160" w:hanging="1800"/>
      </w:pPr>
      <w:rPr>
        <w:rFonts w:hint="default"/>
        <w:b/>
      </w:rPr>
    </w:lvl>
  </w:abstractNum>
  <w:abstractNum w:abstractNumId="27" w15:restartNumberingAfterBreak="0">
    <w:nsid w:val="435D0597"/>
    <w:multiLevelType w:val="hybridMultilevel"/>
    <w:tmpl w:val="65968DD2"/>
    <w:lvl w:ilvl="0" w:tplc="3E4C49C6">
      <w:start w:val="1"/>
      <w:numFmt w:val="lowerRoman"/>
      <w:lvlText w:val="(%1)"/>
      <w:lvlJc w:val="left"/>
      <w:pPr>
        <w:tabs>
          <w:tab w:val="num" w:pos="2340"/>
        </w:tabs>
        <w:ind w:left="2340" w:hanging="720"/>
      </w:pPr>
      <w:rPr>
        <w:rFonts w:hint="default"/>
        <w:b w:val="0"/>
      </w:rPr>
    </w:lvl>
    <w:lvl w:ilvl="1" w:tplc="08090019" w:tentative="1">
      <w:start w:val="1"/>
      <w:numFmt w:val="lowerLetter"/>
      <w:lvlText w:val="%2."/>
      <w:lvlJc w:val="left"/>
      <w:pPr>
        <w:tabs>
          <w:tab w:val="num" w:pos="2520"/>
        </w:tabs>
        <w:ind w:left="2520" w:hanging="360"/>
      </w:pPr>
    </w:lvl>
    <w:lvl w:ilvl="2" w:tplc="0809001B" w:tentative="1">
      <w:start w:val="1"/>
      <w:numFmt w:val="lowerRoman"/>
      <w:lvlText w:val="%3."/>
      <w:lvlJc w:val="right"/>
      <w:pPr>
        <w:tabs>
          <w:tab w:val="num" w:pos="3240"/>
        </w:tabs>
        <w:ind w:left="3240" w:hanging="180"/>
      </w:p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abstractNum w:abstractNumId="28" w15:restartNumberingAfterBreak="0">
    <w:nsid w:val="4D6A25E0"/>
    <w:multiLevelType w:val="hybridMultilevel"/>
    <w:tmpl w:val="E346A256"/>
    <w:lvl w:ilvl="0" w:tplc="EABAA942">
      <w:start w:val="1"/>
      <w:numFmt w:val="lowerLetter"/>
      <w:lvlText w:val="(%1)"/>
      <w:lvlJc w:val="left"/>
      <w:pPr>
        <w:tabs>
          <w:tab w:val="num" w:pos="1152"/>
        </w:tabs>
        <w:ind w:left="1152" w:hanging="360"/>
      </w:pPr>
      <w:rPr>
        <w:rFonts w:hint="default"/>
      </w:rPr>
    </w:lvl>
    <w:lvl w:ilvl="1" w:tplc="08090019" w:tentative="1">
      <w:start w:val="1"/>
      <w:numFmt w:val="lowerLetter"/>
      <w:lvlText w:val="%2."/>
      <w:lvlJc w:val="left"/>
      <w:pPr>
        <w:tabs>
          <w:tab w:val="num" w:pos="1872"/>
        </w:tabs>
        <w:ind w:left="1872" w:hanging="360"/>
      </w:pPr>
    </w:lvl>
    <w:lvl w:ilvl="2" w:tplc="0809001B" w:tentative="1">
      <w:start w:val="1"/>
      <w:numFmt w:val="lowerRoman"/>
      <w:lvlText w:val="%3."/>
      <w:lvlJc w:val="right"/>
      <w:pPr>
        <w:tabs>
          <w:tab w:val="num" w:pos="2592"/>
        </w:tabs>
        <w:ind w:left="2592" w:hanging="180"/>
      </w:pPr>
    </w:lvl>
    <w:lvl w:ilvl="3" w:tplc="0809000F" w:tentative="1">
      <w:start w:val="1"/>
      <w:numFmt w:val="decimal"/>
      <w:lvlText w:val="%4."/>
      <w:lvlJc w:val="left"/>
      <w:pPr>
        <w:tabs>
          <w:tab w:val="num" w:pos="3312"/>
        </w:tabs>
        <w:ind w:left="3312" w:hanging="360"/>
      </w:pPr>
    </w:lvl>
    <w:lvl w:ilvl="4" w:tplc="08090019" w:tentative="1">
      <w:start w:val="1"/>
      <w:numFmt w:val="lowerLetter"/>
      <w:lvlText w:val="%5."/>
      <w:lvlJc w:val="left"/>
      <w:pPr>
        <w:tabs>
          <w:tab w:val="num" w:pos="4032"/>
        </w:tabs>
        <w:ind w:left="4032" w:hanging="360"/>
      </w:pPr>
    </w:lvl>
    <w:lvl w:ilvl="5" w:tplc="0809001B" w:tentative="1">
      <w:start w:val="1"/>
      <w:numFmt w:val="lowerRoman"/>
      <w:lvlText w:val="%6."/>
      <w:lvlJc w:val="right"/>
      <w:pPr>
        <w:tabs>
          <w:tab w:val="num" w:pos="4752"/>
        </w:tabs>
        <w:ind w:left="4752" w:hanging="180"/>
      </w:pPr>
    </w:lvl>
    <w:lvl w:ilvl="6" w:tplc="0809000F" w:tentative="1">
      <w:start w:val="1"/>
      <w:numFmt w:val="decimal"/>
      <w:lvlText w:val="%7."/>
      <w:lvlJc w:val="left"/>
      <w:pPr>
        <w:tabs>
          <w:tab w:val="num" w:pos="5472"/>
        </w:tabs>
        <w:ind w:left="5472" w:hanging="360"/>
      </w:pPr>
    </w:lvl>
    <w:lvl w:ilvl="7" w:tplc="08090019" w:tentative="1">
      <w:start w:val="1"/>
      <w:numFmt w:val="lowerLetter"/>
      <w:lvlText w:val="%8."/>
      <w:lvlJc w:val="left"/>
      <w:pPr>
        <w:tabs>
          <w:tab w:val="num" w:pos="6192"/>
        </w:tabs>
        <w:ind w:left="6192" w:hanging="360"/>
      </w:pPr>
    </w:lvl>
    <w:lvl w:ilvl="8" w:tplc="0809001B" w:tentative="1">
      <w:start w:val="1"/>
      <w:numFmt w:val="lowerRoman"/>
      <w:lvlText w:val="%9."/>
      <w:lvlJc w:val="right"/>
      <w:pPr>
        <w:tabs>
          <w:tab w:val="num" w:pos="6912"/>
        </w:tabs>
        <w:ind w:left="6912" w:hanging="180"/>
      </w:pPr>
    </w:lvl>
  </w:abstractNum>
  <w:abstractNum w:abstractNumId="29" w15:restartNumberingAfterBreak="0">
    <w:nsid w:val="559F0287"/>
    <w:multiLevelType w:val="hybridMultilevel"/>
    <w:tmpl w:val="AE30144E"/>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0" w15:restartNumberingAfterBreak="0">
    <w:nsid w:val="57E11B86"/>
    <w:multiLevelType w:val="hybridMultilevel"/>
    <w:tmpl w:val="8D72B5A8"/>
    <w:lvl w:ilvl="0" w:tplc="A64C4F6E">
      <w:start w:val="1"/>
      <w:numFmt w:val="lowerLetter"/>
      <w:lvlText w:val="(%1)"/>
      <w:lvlJc w:val="left"/>
      <w:pPr>
        <w:tabs>
          <w:tab w:val="num" w:pos="1095"/>
        </w:tabs>
        <w:ind w:left="1095" w:hanging="375"/>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31" w15:restartNumberingAfterBreak="0">
    <w:nsid w:val="61DE3CBF"/>
    <w:multiLevelType w:val="hybridMultilevel"/>
    <w:tmpl w:val="70D03D7C"/>
    <w:lvl w:ilvl="0" w:tplc="BF80376A">
      <w:start w:val="1"/>
      <w:numFmt w:val="lowerLetter"/>
      <w:lvlText w:val="(%1)"/>
      <w:lvlJc w:val="left"/>
      <w:pPr>
        <w:tabs>
          <w:tab w:val="num" w:pos="1935"/>
        </w:tabs>
        <w:ind w:left="1935" w:hanging="495"/>
      </w:pPr>
      <w:rPr>
        <w:rFonts w:hint="default"/>
      </w:rPr>
    </w:lvl>
    <w:lvl w:ilvl="1" w:tplc="08090019" w:tentative="1">
      <w:start w:val="1"/>
      <w:numFmt w:val="lowerLetter"/>
      <w:lvlText w:val="%2."/>
      <w:lvlJc w:val="left"/>
      <w:pPr>
        <w:tabs>
          <w:tab w:val="num" w:pos="2520"/>
        </w:tabs>
        <w:ind w:left="2520" w:hanging="360"/>
      </w:pPr>
    </w:lvl>
    <w:lvl w:ilvl="2" w:tplc="0809001B" w:tentative="1">
      <w:start w:val="1"/>
      <w:numFmt w:val="lowerRoman"/>
      <w:lvlText w:val="%3."/>
      <w:lvlJc w:val="right"/>
      <w:pPr>
        <w:tabs>
          <w:tab w:val="num" w:pos="3240"/>
        </w:tabs>
        <w:ind w:left="3240" w:hanging="180"/>
      </w:p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abstractNum w:abstractNumId="32" w15:restartNumberingAfterBreak="0">
    <w:nsid w:val="630E5D1B"/>
    <w:multiLevelType w:val="multilevel"/>
    <w:tmpl w:val="22183E0E"/>
    <w:name w:val="seq1"/>
    <w:lvl w:ilvl="0">
      <w:start w:val="1"/>
      <w:numFmt w:val="decimal"/>
      <w:pStyle w:val="N1"/>
      <w:suff w:val="nothing"/>
      <w:lvlText w:val="%1."/>
      <w:lvlJc w:val="left"/>
      <w:pPr>
        <w:ind w:left="0" w:firstLine="170"/>
      </w:pPr>
      <w:rPr>
        <w:rFonts w:hint="default"/>
        <w:b/>
        <w:i w:val="0"/>
      </w:rPr>
    </w:lvl>
    <w:lvl w:ilvl="1">
      <w:start w:val="1"/>
      <w:numFmt w:val="decimal"/>
      <w:pStyle w:val="N2"/>
      <w:suff w:val="space"/>
      <w:lvlText w:val="(%2)"/>
      <w:lvlJc w:val="left"/>
      <w:pPr>
        <w:ind w:left="0" w:firstLine="170"/>
      </w:pPr>
      <w:rPr>
        <w:rFonts w:hint="default"/>
        <w:b w:val="0"/>
        <w:i w:val="0"/>
      </w:rPr>
    </w:lvl>
    <w:lvl w:ilvl="2">
      <w:start w:val="1"/>
      <w:numFmt w:val="lowerLetter"/>
      <w:pStyle w:val="N3"/>
      <w:lvlText w:val="(%3)"/>
      <w:lvlJc w:val="left"/>
      <w:pPr>
        <w:tabs>
          <w:tab w:val="num" w:pos="737"/>
        </w:tabs>
        <w:ind w:left="737" w:hanging="397"/>
      </w:pPr>
      <w:rPr>
        <w:rFonts w:hint="default"/>
      </w:rPr>
    </w:lvl>
    <w:lvl w:ilvl="3">
      <w:start w:val="1"/>
      <w:numFmt w:val="lowerRoman"/>
      <w:pStyle w:val="N4"/>
      <w:lvlText w:val="(%4)"/>
      <w:lvlJc w:val="right"/>
      <w:pPr>
        <w:tabs>
          <w:tab w:val="num" w:pos="1134"/>
        </w:tabs>
        <w:ind w:left="1134" w:hanging="113"/>
      </w:pPr>
      <w:rPr>
        <w:rFonts w:hint="default"/>
      </w:rPr>
    </w:lvl>
    <w:lvl w:ilvl="4">
      <w:start w:val="27"/>
      <w:numFmt w:val="lowerLetter"/>
      <w:pStyle w:val="N5"/>
      <w:lvlText w:val="(%5)"/>
      <w:lvlJc w:val="left"/>
      <w:pPr>
        <w:tabs>
          <w:tab w:val="num" w:pos="1992"/>
        </w:tabs>
        <w:ind w:left="1992" w:hanging="567"/>
      </w:pPr>
      <w:rPr>
        <w:rFonts w:hint="default"/>
      </w:rPr>
    </w:lvl>
    <w:lvl w:ilvl="5">
      <w:start w:val="1"/>
      <w:numFmt w:val="lowerLetter"/>
      <w:lvlText w:val="(%6)"/>
      <w:lvlJc w:val="left"/>
      <w:pPr>
        <w:tabs>
          <w:tab w:val="num" w:pos="720"/>
        </w:tabs>
        <w:ind w:left="720" w:hanging="720"/>
      </w:pPr>
      <w:rPr>
        <w:rFonts w:hint="default"/>
      </w:rPr>
    </w:lvl>
    <w:lvl w:ilvl="6">
      <w:start w:val="1"/>
      <w:numFmt w:val="lowerRoman"/>
      <w:lvlText w:val="(%7)"/>
      <w:lvlJc w:val="left"/>
      <w:pPr>
        <w:tabs>
          <w:tab w:val="num" w:pos="1440"/>
        </w:tabs>
        <w:ind w:left="1440" w:hanging="720"/>
      </w:pPr>
      <w:rPr>
        <w:rFonts w:hint="default"/>
      </w:rPr>
    </w:lvl>
    <w:lvl w:ilvl="7">
      <w:start w:val="1"/>
      <w:numFmt w:val="lowerLetter"/>
      <w:lvlText w:val="(%8)"/>
      <w:lvlJc w:val="left"/>
      <w:pPr>
        <w:tabs>
          <w:tab w:val="num" w:pos="2160"/>
        </w:tabs>
        <w:ind w:left="2160" w:hanging="720"/>
      </w:pPr>
      <w:rPr>
        <w:rFonts w:hint="default"/>
      </w:rPr>
    </w:lvl>
    <w:lvl w:ilvl="8">
      <w:start w:val="1"/>
      <w:numFmt w:val="lowerRoman"/>
      <w:lvlText w:val="(%9)"/>
      <w:lvlJc w:val="left"/>
      <w:pPr>
        <w:tabs>
          <w:tab w:val="num" w:pos="2880"/>
        </w:tabs>
        <w:ind w:left="2880" w:hanging="720"/>
      </w:pPr>
      <w:rPr>
        <w:rFonts w:hint="default"/>
      </w:rPr>
    </w:lvl>
  </w:abstractNum>
  <w:abstractNum w:abstractNumId="33" w15:restartNumberingAfterBreak="0">
    <w:nsid w:val="6CDA41AE"/>
    <w:multiLevelType w:val="hybridMultilevel"/>
    <w:tmpl w:val="562E760E"/>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15:restartNumberingAfterBreak="0">
    <w:nsid w:val="6D983491"/>
    <w:multiLevelType w:val="hybridMultilevel"/>
    <w:tmpl w:val="6D9ECD86"/>
    <w:lvl w:ilvl="0" w:tplc="41A6CAE6">
      <w:start w:val="1"/>
      <w:numFmt w:val="lowerLetter"/>
      <w:lvlText w:val="(%1)"/>
      <w:lvlJc w:val="left"/>
      <w:pPr>
        <w:tabs>
          <w:tab w:val="num" w:pos="1179"/>
        </w:tabs>
        <w:ind w:left="1179" w:hanging="435"/>
      </w:pPr>
      <w:rPr>
        <w:rFonts w:hint="default"/>
      </w:rPr>
    </w:lvl>
    <w:lvl w:ilvl="1" w:tplc="08090019" w:tentative="1">
      <w:start w:val="1"/>
      <w:numFmt w:val="lowerLetter"/>
      <w:lvlText w:val="%2."/>
      <w:lvlJc w:val="left"/>
      <w:pPr>
        <w:tabs>
          <w:tab w:val="num" w:pos="1824"/>
        </w:tabs>
        <w:ind w:left="1824" w:hanging="360"/>
      </w:pPr>
    </w:lvl>
    <w:lvl w:ilvl="2" w:tplc="0809001B" w:tentative="1">
      <w:start w:val="1"/>
      <w:numFmt w:val="lowerRoman"/>
      <w:lvlText w:val="%3."/>
      <w:lvlJc w:val="right"/>
      <w:pPr>
        <w:tabs>
          <w:tab w:val="num" w:pos="2544"/>
        </w:tabs>
        <w:ind w:left="2544" w:hanging="180"/>
      </w:pPr>
    </w:lvl>
    <w:lvl w:ilvl="3" w:tplc="0809000F" w:tentative="1">
      <w:start w:val="1"/>
      <w:numFmt w:val="decimal"/>
      <w:lvlText w:val="%4."/>
      <w:lvlJc w:val="left"/>
      <w:pPr>
        <w:tabs>
          <w:tab w:val="num" w:pos="3264"/>
        </w:tabs>
        <w:ind w:left="3264" w:hanging="360"/>
      </w:pPr>
    </w:lvl>
    <w:lvl w:ilvl="4" w:tplc="08090019" w:tentative="1">
      <w:start w:val="1"/>
      <w:numFmt w:val="lowerLetter"/>
      <w:lvlText w:val="%5."/>
      <w:lvlJc w:val="left"/>
      <w:pPr>
        <w:tabs>
          <w:tab w:val="num" w:pos="3984"/>
        </w:tabs>
        <w:ind w:left="3984" w:hanging="360"/>
      </w:pPr>
    </w:lvl>
    <w:lvl w:ilvl="5" w:tplc="0809001B" w:tentative="1">
      <w:start w:val="1"/>
      <w:numFmt w:val="lowerRoman"/>
      <w:lvlText w:val="%6."/>
      <w:lvlJc w:val="right"/>
      <w:pPr>
        <w:tabs>
          <w:tab w:val="num" w:pos="4704"/>
        </w:tabs>
        <w:ind w:left="4704" w:hanging="180"/>
      </w:pPr>
    </w:lvl>
    <w:lvl w:ilvl="6" w:tplc="0809000F" w:tentative="1">
      <w:start w:val="1"/>
      <w:numFmt w:val="decimal"/>
      <w:lvlText w:val="%7."/>
      <w:lvlJc w:val="left"/>
      <w:pPr>
        <w:tabs>
          <w:tab w:val="num" w:pos="5424"/>
        </w:tabs>
        <w:ind w:left="5424" w:hanging="360"/>
      </w:pPr>
    </w:lvl>
    <w:lvl w:ilvl="7" w:tplc="08090019" w:tentative="1">
      <w:start w:val="1"/>
      <w:numFmt w:val="lowerLetter"/>
      <w:lvlText w:val="%8."/>
      <w:lvlJc w:val="left"/>
      <w:pPr>
        <w:tabs>
          <w:tab w:val="num" w:pos="6144"/>
        </w:tabs>
        <w:ind w:left="6144" w:hanging="360"/>
      </w:pPr>
    </w:lvl>
    <w:lvl w:ilvl="8" w:tplc="0809001B" w:tentative="1">
      <w:start w:val="1"/>
      <w:numFmt w:val="lowerRoman"/>
      <w:lvlText w:val="%9."/>
      <w:lvlJc w:val="right"/>
      <w:pPr>
        <w:tabs>
          <w:tab w:val="num" w:pos="6864"/>
        </w:tabs>
        <w:ind w:left="6864" w:hanging="180"/>
      </w:pPr>
    </w:lvl>
  </w:abstractNum>
  <w:abstractNum w:abstractNumId="35" w15:restartNumberingAfterBreak="0">
    <w:nsid w:val="70E60AB5"/>
    <w:multiLevelType w:val="hybridMultilevel"/>
    <w:tmpl w:val="A4D64770"/>
    <w:lvl w:ilvl="0" w:tplc="7284C8DE">
      <w:start w:val="9"/>
      <w:numFmt w:val="decimal"/>
      <w:lvlText w:val="%1."/>
      <w:lvlJc w:val="left"/>
      <w:pPr>
        <w:tabs>
          <w:tab w:val="num" w:pos="900"/>
        </w:tabs>
        <w:ind w:left="900" w:hanging="54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6" w15:restartNumberingAfterBreak="0">
    <w:nsid w:val="73392282"/>
    <w:multiLevelType w:val="hybridMultilevel"/>
    <w:tmpl w:val="3ABA6354"/>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7" w15:restartNumberingAfterBreak="0">
    <w:nsid w:val="74F769AE"/>
    <w:multiLevelType w:val="hybridMultilevel"/>
    <w:tmpl w:val="37B218A0"/>
    <w:lvl w:ilvl="0" w:tplc="DFDCA706">
      <w:start w:val="1"/>
      <w:numFmt w:val="decimal"/>
      <w:lvlText w:val="(%1)"/>
      <w:lvlJc w:val="left"/>
      <w:pPr>
        <w:tabs>
          <w:tab w:val="num" w:pos="1800"/>
        </w:tabs>
        <w:ind w:left="1800" w:hanging="360"/>
      </w:pPr>
      <w:rPr>
        <w:rFonts w:hint="default"/>
      </w:rPr>
    </w:lvl>
    <w:lvl w:ilvl="1" w:tplc="F580E55E">
      <w:start w:val="1"/>
      <w:numFmt w:val="lowerLetter"/>
      <w:lvlText w:val="(%2)"/>
      <w:lvlJc w:val="left"/>
      <w:pPr>
        <w:tabs>
          <w:tab w:val="num" w:pos="2520"/>
        </w:tabs>
        <w:ind w:left="2520" w:hanging="360"/>
      </w:pPr>
      <w:rPr>
        <w:rFonts w:hint="default"/>
      </w:rPr>
    </w:lvl>
    <w:lvl w:ilvl="2" w:tplc="0809001B" w:tentative="1">
      <w:start w:val="1"/>
      <w:numFmt w:val="lowerRoman"/>
      <w:lvlText w:val="%3."/>
      <w:lvlJc w:val="right"/>
      <w:pPr>
        <w:tabs>
          <w:tab w:val="num" w:pos="3240"/>
        </w:tabs>
        <w:ind w:left="3240" w:hanging="180"/>
      </w:p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32"/>
  </w:num>
  <w:num w:numId="11">
    <w:abstractNumId w:val="26"/>
  </w:num>
  <w:num w:numId="12">
    <w:abstractNumId w:val="20"/>
  </w:num>
  <w:num w:numId="13">
    <w:abstractNumId w:val="19"/>
  </w:num>
  <w:num w:numId="14">
    <w:abstractNumId w:val="25"/>
  </w:num>
  <w:num w:numId="15">
    <w:abstractNumId w:val="21"/>
  </w:num>
  <w:num w:numId="16">
    <w:abstractNumId w:val="34"/>
  </w:num>
  <w:num w:numId="17">
    <w:abstractNumId w:val="15"/>
  </w:num>
  <w:num w:numId="18">
    <w:abstractNumId w:val="8"/>
  </w:num>
  <w:num w:numId="19">
    <w:abstractNumId w:val="28"/>
  </w:num>
  <w:num w:numId="20">
    <w:abstractNumId w:val="13"/>
  </w:num>
  <w:num w:numId="21">
    <w:abstractNumId w:val="4"/>
  </w:num>
  <w:num w:numId="22">
    <w:abstractNumId w:val="24"/>
  </w:num>
  <w:num w:numId="23">
    <w:abstractNumId w:val="11"/>
  </w:num>
  <w:num w:numId="24">
    <w:abstractNumId w:val="18"/>
  </w:num>
  <w:num w:numId="25">
    <w:abstractNumId w:val="7"/>
  </w:num>
  <w:num w:numId="26">
    <w:abstractNumId w:val="1"/>
  </w:num>
  <w:num w:numId="27">
    <w:abstractNumId w:val="10"/>
  </w:num>
  <w:num w:numId="28">
    <w:abstractNumId w:val="9"/>
  </w:num>
  <w:num w:numId="29">
    <w:abstractNumId w:val="27"/>
  </w:num>
  <w:num w:numId="30">
    <w:abstractNumId w:val="31"/>
  </w:num>
  <w:num w:numId="31">
    <w:abstractNumId w:val="14"/>
  </w:num>
  <w:num w:numId="32">
    <w:abstractNumId w:val="2"/>
  </w:num>
  <w:num w:numId="33">
    <w:abstractNumId w:val="36"/>
  </w:num>
  <w:num w:numId="34">
    <w:abstractNumId w:val="29"/>
  </w:num>
  <w:num w:numId="35">
    <w:abstractNumId w:val="33"/>
  </w:num>
  <w:num w:numId="36">
    <w:abstractNumId w:val="3"/>
  </w:num>
  <w:num w:numId="37">
    <w:abstractNumId w:val="30"/>
  </w:num>
  <w:num w:numId="38">
    <w:abstractNumId w:val="23"/>
  </w:num>
  <w:num w:numId="39">
    <w:abstractNumId w:val="37"/>
  </w:num>
  <w:num w:numId="40">
    <w:abstractNumId w:val="6"/>
  </w:num>
  <w:num w:numId="41">
    <w:abstractNumId w:val="12"/>
  </w:num>
  <w:num w:numId="42">
    <w:abstractNumId w:val="35"/>
  </w:num>
  <w:num w:numId="43">
    <w:abstractNumId w:val="16"/>
  </w:num>
  <w:num w:numId="44">
    <w:abstractNumId w:val="5"/>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en-GB" w:vendorID="64" w:dllVersion="6" w:nlCheck="1" w:checkStyle="1"/>
  <w:activeWritingStyle w:appName="MSWord" w:lang="en-US" w:vendorID="64" w:dllVersion="6" w:nlCheck="1" w:checkStyle="1"/>
  <w:activeWritingStyle w:appName="MSWord" w:lang="en-GB" w:vendorID="8" w:dllVersion="513" w:checkStyle="1"/>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trackRevisions/>
  <w:defaultTabStop w:val="720"/>
  <w:drawingGridHorizontalSpacing w:val="25"/>
  <w:displayHorizontalDrawingGridEvery w:val="2"/>
  <w:displayVerticalDrawingGridEvery w:val="2"/>
  <w:noPunctuationKerning/>
  <w:characterSpacingControl w:val="doNotCompress"/>
  <w:hdrShapeDefaults>
    <o:shapedefaults v:ext="edit" spidmax="20481">
      <o:colormru v:ext="edit" colors="#ffc"/>
    </o:shapedefaults>
  </w:hdrShapeDefaults>
  <w:footnotePr>
    <w:numFmt w:val="lowerLette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irtyDoc" w:val="-1"/>
    <w:docVar w:name="documentMinorType" w:val="Order"/>
    <w:docVar w:name="documentType" w:val="Eng"/>
    <w:docVar w:name="Lang" w:val="Eng"/>
    <w:docVar w:name="list1Type1" w:val="Emdash"/>
    <w:docVar w:name="LQ_Quote" w:val="True"/>
    <w:docVar w:name="numberStylePart" w:val="Arabic"/>
    <w:docVar w:name="numberStyleSchedule" w:val="Arabic"/>
    <w:docVar w:name="numberStyleSection" w:val="Arabic"/>
    <w:docVar w:name="numberStyleSubpart" w:val="Arabic"/>
    <w:docVar w:name="numberStyleSubsection" w:val="Arabic"/>
    <w:docVar w:name="PDAbbrAddr" w:val=" "/>
    <w:docVar w:name="PDAbbrDept" w:val=" "/>
    <w:docVar w:name="PDAddr1" w:val=" "/>
    <w:docVar w:name="PDAddr2" w:val=" "/>
    <w:docVar w:name="PDAddr3" w:val=" "/>
    <w:docVar w:name="PDAddr4" w:val=" "/>
    <w:docVar w:name="PDDepartment" w:val=" "/>
    <w:docVar w:name="PDEmail" w:val=" "/>
    <w:docVar w:name="PDFaxNo" w:val=" "/>
    <w:docVar w:name="PDFormalName" w:val=" "/>
    <w:docVar w:name="PDFullName" w:val=" "/>
    <w:docVar w:name="PDPhoneNo" w:val=" "/>
    <w:docVar w:name="PDSection" w:val=" "/>
    <w:docVar w:name="RegOrders" w:val="Order"/>
    <w:docVar w:name="sublist1Type" w:val="Bullet"/>
    <w:docVar w:name="toolbarDivisions" w:val="Hidden"/>
    <w:docVar w:name="toolbarForms" w:val="Hidden"/>
    <w:docVar w:name="toolbarFunctions" w:val="Hidden"/>
    <w:docVar w:name="toolbarHeading" w:val="Hidden"/>
    <w:docVar w:name="toolbarLegalRules" w:val="Hidden"/>
    <w:docVar w:name="toolbarLists" w:val="Hidden"/>
    <w:docVar w:name="toolbarLongquotes" w:val="Hidden"/>
    <w:docVar w:name="toolbarParagraph" w:val="Hidden"/>
    <w:docVar w:name="toolbarSpecials" w:val="Hidden"/>
    <w:docVar w:name="toolbarStart" w:val="Visible"/>
    <w:docVar w:name="toolbarSymbols" w:val="Hidden"/>
    <w:docVar w:name="toolbarTables" w:val="Hidden"/>
    <w:docVar w:name="VerMajor" w:val="6"/>
    <w:docVar w:name="VerMinor" w:val="1 (016)"/>
  </w:docVars>
  <w:rsids>
    <w:rsidRoot w:val="002B67E8"/>
    <w:rsid w:val="001121F1"/>
    <w:rsid w:val="002B67E8"/>
    <w:rsid w:val="00342FAB"/>
    <w:rsid w:val="0046376E"/>
    <w:rsid w:val="004C0797"/>
    <w:rsid w:val="005A05EB"/>
    <w:rsid w:val="006954DB"/>
    <w:rsid w:val="006E7845"/>
    <w:rsid w:val="008173F5"/>
    <w:rsid w:val="00837714"/>
    <w:rsid w:val="009844AF"/>
    <w:rsid w:val="00A02246"/>
    <w:rsid w:val="00DC2311"/>
    <w:rsid w:val="00E77247"/>
    <w:rsid w:val="00F65025"/>
    <w:rsid w:val="00F87C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colormru v:ext="edit" colors="#ffc"/>
    </o:shapedefaults>
    <o:shapelayout v:ext="edit">
      <o:idmap v:ext="edit" data="1"/>
    </o:shapelayout>
  </w:shapeDefaults>
  <w:decimalSymbol w:val="."/>
  <w:listSeparator w:val=","/>
  <w14:docId w14:val="431DD104"/>
  <w15:docId w15:val="{C277B80B-5AAC-49BB-8C8F-48F72AE9E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line="220" w:lineRule="atLeast"/>
      <w:jc w:val="both"/>
    </w:pPr>
    <w:rPr>
      <w:sz w:val="24"/>
      <w:lang w:val="en-GB"/>
    </w:rPr>
  </w:style>
  <w:style w:type="paragraph" w:styleId="Heading1">
    <w:name w:val="heading 1"/>
    <w:basedOn w:val="Normal"/>
    <w:next w:val="Normal"/>
    <w:qFormat/>
    <w:pPr>
      <w:numPr>
        <w:numId w:val="1"/>
      </w:numPr>
      <w:spacing w:before="160"/>
      <w:outlineLvl w:val="0"/>
    </w:pPr>
    <w:rPr>
      <w:kern w:val="28"/>
    </w:rPr>
  </w:style>
  <w:style w:type="paragraph" w:styleId="Heading2">
    <w:name w:val="heading 2"/>
    <w:basedOn w:val="Normal"/>
    <w:next w:val="Normal"/>
    <w:link w:val="Heading2Char"/>
    <w:qFormat/>
    <w:pPr>
      <w:numPr>
        <w:ilvl w:val="1"/>
        <w:numId w:val="2"/>
      </w:numPr>
      <w:spacing w:before="80"/>
      <w:outlineLvl w:val="1"/>
    </w:pPr>
  </w:style>
  <w:style w:type="paragraph" w:styleId="Heading3">
    <w:name w:val="heading 3"/>
    <w:basedOn w:val="Normal"/>
    <w:qFormat/>
    <w:pPr>
      <w:numPr>
        <w:ilvl w:val="2"/>
        <w:numId w:val="3"/>
      </w:numPr>
      <w:spacing w:before="80"/>
      <w:outlineLvl w:val="2"/>
    </w:pPr>
  </w:style>
  <w:style w:type="paragraph" w:styleId="Heading4">
    <w:name w:val="heading 4"/>
    <w:basedOn w:val="Normal"/>
    <w:qFormat/>
    <w:pPr>
      <w:numPr>
        <w:ilvl w:val="3"/>
        <w:numId w:val="4"/>
      </w:numPr>
      <w:spacing w:before="80"/>
      <w:outlineLvl w:val="3"/>
    </w:pPr>
  </w:style>
  <w:style w:type="paragraph" w:styleId="Heading5">
    <w:name w:val="heading 5"/>
    <w:basedOn w:val="Normal"/>
    <w:next w:val="Normal"/>
    <w:qFormat/>
    <w:pPr>
      <w:numPr>
        <w:ilvl w:val="4"/>
        <w:numId w:val="5"/>
      </w:numPr>
      <w:spacing w:before="80"/>
      <w:outlineLvl w:val="4"/>
    </w:pPr>
  </w:style>
  <w:style w:type="paragraph" w:styleId="Heading6">
    <w:name w:val="heading 6"/>
    <w:basedOn w:val="Normal"/>
    <w:next w:val="Normal"/>
    <w:qFormat/>
    <w:pPr>
      <w:numPr>
        <w:ilvl w:val="5"/>
        <w:numId w:val="6"/>
      </w:numPr>
      <w:spacing w:after="240"/>
      <w:jc w:val="center"/>
      <w:outlineLvl w:val="5"/>
    </w:pPr>
    <w:rPr>
      <w:b/>
    </w:rPr>
  </w:style>
  <w:style w:type="paragraph" w:styleId="Heading7">
    <w:name w:val="heading 7"/>
    <w:basedOn w:val="Normal"/>
    <w:next w:val="Normal"/>
    <w:qFormat/>
    <w:pPr>
      <w:numPr>
        <w:ilvl w:val="6"/>
        <w:numId w:val="7"/>
      </w:numPr>
      <w:spacing w:before="240" w:after="60"/>
      <w:outlineLvl w:val="6"/>
    </w:pPr>
    <w:rPr>
      <w:rFonts w:ascii="Arial" w:hAnsi="Arial"/>
    </w:rPr>
  </w:style>
  <w:style w:type="paragraph" w:styleId="Heading8">
    <w:name w:val="heading 8"/>
    <w:basedOn w:val="Normal"/>
    <w:next w:val="Normal"/>
    <w:qFormat/>
    <w:pPr>
      <w:numPr>
        <w:ilvl w:val="7"/>
        <w:numId w:val="8"/>
      </w:numPr>
      <w:spacing w:before="240" w:after="60"/>
      <w:outlineLvl w:val="7"/>
    </w:pPr>
    <w:rPr>
      <w:rFonts w:ascii="Arial" w:hAnsi="Arial"/>
      <w:i/>
    </w:rPr>
  </w:style>
  <w:style w:type="paragraph" w:styleId="Heading9">
    <w:name w:val="heading 9"/>
    <w:basedOn w:val="Normal"/>
    <w:next w:val="Normal"/>
    <w:qFormat/>
    <w:pPr>
      <w:numPr>
        <w:ilvl w:val="8"/>
        <w:numId w:val="9"/>
      </w:numPr>
      <w:spacing w:before="240" w:after="60"/>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proval">
    <w:name w:val="Approval"/>
    <w:basedOn w:val="Normal"/>
    <w:next w:val="Normal"/>
    <w:pPr>
      <w:spacing w:before="160" w:after="160"/>
      <w:jc w:val="center"/>
    </w:pPr>
    <w:rPr>
      <w:i/>
      <w:sz w:val="22"/>
    </w:rPr>
  </w:style>
  <w:style w:type="paragraph" w:customStyle="1" w:styleId="ArrHead">
    <w:name w:val="ArrHead"/>
    <w:basedOn w:val="Normal"/>
    <w:pPr>
      <w:keepNext/>
      <w:tabs>
        <w:tab w:val="right" w:pos="8200"/>
      </w:tabs>
      <w:spacing w:before="480" w:after="120"/>
      <w:jc w:val="center"/>
    </w:pPr>
    <w:rPr>
      <w:caps/>
      <w:sz w:val="28"/>
    </w:rPr>
  </w:style>
  <w:style w:type="paragraph" w:customStyle="1" w:styleId="Banner">
    <w:name w:val="Banner"/>
    <w:next w:val="Number"/>
    <w:pPr>
      <w:pBdr>
        <w:top w:val="single" w:sz="12" w:space="8" w:color="auto"/>
        <w:bottom w:val="single" w:sz="12" w:space="8" w:color="auto"/>
      </w:pBdr>
      <w:spacing w:after="480" w:line="230" w:lineRule="exact"/>
      <w:jc w:val="center"/>
    </w:pPr>
    <w:rPr>
      <w:caps/>
      <w:spacing w:val="74"/>
      <w:sz w:val="22"/>
      <w:lang w:val="en-GB"/>
    </w:rPr>
  </w:style>
  <w:style w:type="paragraph" w:customStyle="1" w:styleId="Number">
    <w:name w:val="Number"/>
    <w:basedOn w:val="Normal"/>
    <w:next w:val="subject"/>
    <w:pPr>
      <w:spacing w:after="320" w:line="240" w:lineRule="auto"/>
      <w:jc w:val="center"/>
    </w:pPr>
    <w:rPr>
      <w:b/>
      <w:sz w:val="32"/>
    </w:rPr>
  </w:style>
  <w:style w:type="paragraph" w:customStyle="1" w:styleId="subject">
    <w:name w:val="subject"/>
    <w:basedOn w:val="Normal"/>
    <w:next w:val="Subsub"/>
    <w:pPr>
      <w:spacing w:after="320" w:line="240" w:lineRule="auto"/>
      <w:jc w:val="center"/>
    </w:pPr>
    <w:rPr>
      <w:b/>
      <w:caps/>
      <w:sz w:val="32"/>
    </w:rPr>
  </w:style>
  <w:style w:type="paragraph" w:customStyle="1" w:styleId="Subsub">
    <w:name w:val="Subsub"/>
    <w:basedOn w:val="Normal"/>
    <w:pPr>
      <w:spacing w:after="360" w:line="240" w:lineRule="auto"/>
      <w:jc w:val="center"/>
    </w:pPr>
    <w:rPr>
      <w:b/>
      <w:caps/>
    </w:rPr>
  </w:style>
  <w:style w:type="paragraph" w:styleId="Caption">
    <w:name w:val="caption"/>
    <w:basedOn w:val="Normal"/>
    <w:next w:val="Normal"/>
    <w:qFormat/>
    <w:pPr>
      <w:spacing w:before="120" w:after="120"/>
    </w:pPr>
    <w:rPr>
      <w:b/>
    </w:rPr>
  </w:style>
  <w:style w:type="paragraph" w:customStyle="1" w:styleId="ColumnHeader">
    <w:name w:val="ColumnHeader"/>
    <w:basedOn w:val="Normal"/>
    <w:pPr>
      <w:spacing w:before="40"/>
    </w:pPr>
    <w:rPr>
      <w:i/>
    </w:rPr>
  </w:style>
  <w:style w:type="paragraph" w:customStyle="1" w:styleId="Coming">
    <w:name w:val="Coming"/>
    <w:basedOn w:val="Normal"/>
    <w:next w:val="Pre"/>
    <w:pPr>
      <w:tabs>
        <w:tab w:val="left" w:pos="3232"/>
        <w:tab w:val="left" w:pos="3629"/>
        <w:tab w:val="right" w:pos="6804"/>
      </w:tabs>
      <w:ind w:left="1711" w:right="1541" w:hanging="170"/>
    </w:pPr>
    <w:rPr>
      <w:i/>
    </w:rPr>
  </w:style>
  <w:style w:type="paragraph" w:customStyle="1" w:styleId="Pre">
    <w:name w:val="Pre"/>
    <w:basedOn w:val="Normal"/>
    <w:pPr>
      <w:spacing w:before="360"/>
    </w:pPr>
  </w:style>
  <w:style w:type="paragraph" w:customStyle="1" w:styleId="ComingC">
    <w:name w:val="ComingC"/>
    <w:basedOn w:val="Coming"/>
    <w:pPr>
      <w:tabs>
        <w:tab w:val="clear" w:pos="3232"/>
        <w:tab w:val="clear" w:pos="3629"/>
      </w:tabs>
      <w:spacing w:before="80"/>
      <w:ind w:left="1956" w:right="3400"/>
      <w:jc w:val="left"/>
    </w:pPr>
  </w:style>
  <w:style w:type="paragraph" w:styleId="CommentText">
    <w:name w:val="annotation text"/>
    <w:basedOn w:val="Normal"/>
    <w:link w:val="CommentTextChar"/>
    <w:semiHidden/>
    <w:rPr>
      <w:rFonts w:ascii="Arial" w:hAnsi="Arial"/>
      <w:sz w:val="20"/>
    </w:rPr>
  </w:style>
  <w:style w:type="character" w:customStyle="1" w:styleId="Date1">
    <w:name w:val="Date1"/>
    <w:basedOn w:val="DefaultParagraphFont"/>
  </w:style>
  <w:style w:type="paragraph" w:customStyle="1" w:styleId="Draft">
    <w:name w:val="Draft"/>
    <w:basedOn w:val="Normal"/>
    <w:pPr>
      <w:spacing w:after="240"/>
    </w:pPr>
    <w:rPr>
      <w:i/>
    </w:rPr>
  </w:style>
  <w:style w:type="paragraph" w:styleId="Footer">
    <w:name w:val="footer"/>
    <w:basedOn w:val="Normal"/>
    <w:link w:val="FooterChar"/>
    <w:pPr>
      <w:tabs>
        <w:tab w:val="center" w:pos="4153"/>
        <w:tab w:val="right" w:pos="8306"/>
      </w:tabs>
    </w:pPr>
  </w:style>
  <w:style w:type="character" w:customStyle="1" w:styleId="FooterChar">
    <w:name w:val="Footer Char"/>
    <w:link w:val="Footer"/>
    <w:rPr>
      <w:sz w:val="21"/>
      <w:lang w:val="en-GB" w:eastAsia="en-US" w:bidi="ar-SA"/>
    </w:rPr>
  </w:style>
  <w:style w:type="character" w:styleId="FootnoteReference">
    <w:name w:val="footnote reference"/>
    <w:semiHidden/>
    <w:rPr>
      <w:rFonts w:ascii="Times New Roman" w:hAnsi="Times New Roman"/>
      <w:b/>
      <w:vertAlign w:val="baseline"/>
    </w:rPr>
  </w:style>
  <w:style w:type="paragraph" w:styleId="FootnoteText">
    <w:name w:val="footnote text"/>
    <w:basedOn w:val="Normal"/>
    <w:next w:val="FootnoteCont"/>
    <w:semiHidden/>
    <w:pPr>
      <w:spacing w:line="180" w:lineRule="exact"/>
      <w:ind w:left="340" w:hanging="340"/>
    </w:pPr>
    <w:rPr>
      <w:sz w:val="16"/>
    </w:rPr>
  </w:style>
  <w:style w:type="paragraph" w:customStyle="1" w:styleId="FootnoteCont">
    <w:name w:val="Footnote Cont"/>
    <w:basedOn w:val="FootnoteText"/>
    <w:pPr>
      <w:ind w:firstLine="0"/>
    </w:pPr>
  </w:style>
  <w:style w:type="paragraph" w:customStyle="1" w:styleId="H1">
    <w:name w:val="H1"/>
    <w:basedOn w:val="Normal"/>
    <w:next w:val="N1"/>
    <w:link w:val="H1Char"/>
    <w:pPr>
      <w:keepNext/>
      <w:spacing w:before="320"/>
    </w:pPr>
    <w:rPr>
      <w:b/>
    </w:rPr>
  </w:style>
  <w:style w:type="paragraph" w:customStyle="1" w:styleId="N1">
    <w:name w:val="N1"/>
    <w:basedOn w:val="Normal"/>
    <w:link w:val="N1Char"/>
    <w:pPr>
      <w:numPr>
        <w:numId w:val="10"/>
      </w:numPr>
      <w:spacing w:before="160"/>
    </w:pPr>
  </w:style>
  <w:style w:type="character" w:customStyle="1" w:styleId="N1Char">
    <w:name w:val="N1 Char"/>
    <w:link w:val="N1"/>
    <w:rPr>
      <w:sz w:val="21"/>
      <w:lang w:val="en-GB" w:eastAsia="en-US" w:bidi="ar-SA"/>
    </w:rPr>
  </w:style>
  <w:style w:type="character" w:customStyle="1" w:styleId="H1Char">
    <w:name w:val="H1 Char"/>
    <w:link w:val="H1"/>
    <w:rPr>
      <w:b/>
      <w:sz w:val="21"/>
      <w:lang w:val="en-GB" w:eastAsia="en-US" w:bidi="ar-SA"/>
    </w:rPr>
  </w:style>
  <w:style w:type="paragraph" w:customStyle="1" w:styleId="N2">
    <w:name w:val="N2"/>
    <w:basedOn w:val="N1"/>
    <w:pPr>
      <w:numPr>
        <w:ilvl w:val="1"/>
      </w:numPr>
      <w:spacing w:before="80"/>
    </w:pPr>
  </w:style>
  <w:style w:type="paragraph" w:customStyle="1" w:styleId="LQH1">
    <w:name w:val="LQH1"/>
    <w:basedOn w:val="H1"/>
    <w:next w:val="LQN1"/>
    <w:link w:val="LQH1Char"/>
    <w:pPr>
      <w:ind w:left="567"/>
    </w:pPr>
  </w:style>
  <w:style w:type="paragraph" w:customStyle="1" w:styleId="LQN1">
    <w:name w:val="LQN1"/>
    <w:basedOn w:val="N1"/>
    <w:link w:val="LQN1Char"/>
    <w:pPr>
      <w:numPr>
        <w:numId w:val="0"/>
      </w:numPr>
      <w:ind w:left="567" w:firstLine="170"/>
    </w:pPr>
  </w:style>
  <w:style w:type="character" w:customStyle="1" w:styleId="LQN1Char">
    <w:name w:val="LQN1 Char"/>
    <w:link w:val="LQN1"/>
    <w:rPr>
      <w:sz w:val="21"/>
      <w:lang w:val="en-GB" w:eastAsia="en-US" w:bidi="ar-SA"/>
    </w:rPr>
  </w:style>
  <w:style w:type="character" w:customStyle="1" w:styleId="LQH1Char">
    <w:name w:val="LQH1 Char"/>
    <w:link w:val="LQH1"/>
    <w:rPr>
      <w:b/>
      <w:sz w:val="21"/>
      <w:lang w:val="en-GB" w:eastAsia="en-US" w:bidi="ar-SA"/>
    </w:rPr>
  </w:style>
  <w:style w:type="paragraph" w:customStyle="1" w:styleId="H2">
    <w:name w:val="H2"/>
    <w:basedOn w:val="Heading2"/>
    <w:next w:val="N2"/>
    <w:pPr>
      <w:keepNext/>
      <w:numPr>
        <w:ilvl w:val="0"/>
        <w:numId w:val="0"/>
      </w:numPr>
      <w:ind w:left="170"/>
      <w:outlineLvl w:val="9"/>
    </w:pPr>
    <w:rPr>
      <w:i/>
    </w:rPr>
  </w:style>
  <w:style w:type="paragraph" w:customStyle="1" w:styleId="H3">
    <w:name w:val="H3"/>
    <w:basedOn w:val="Heading3"/>
    <w:next w:val="N3"/>
    <w:pPr>
      <w:keepNext/>
      <w:numPr>
        <w:ilvl w:val="0"/>
        <w:numId w:val="0"/>
      </w:numPr>
      <w:ind w:left="340"/>
      <w:outlineLvl w:val="9"/>
    </w:pPr>
    <w:rPr>
      <w:i/>
    </w:rPr>
  </w:style>
  <w:style w:type="paragraph" w:customStyle="1" w:styleId="N3">
    <w:name w:val="N3"/>
    <w:basedOn w:val="N2"/>
    <w:pPr>
      <w:numPr>
        <w:ilvl w:val="2"/>
      </w:numPr>
    </w:pPr>
  </w:style>
  <w:style w:type="paragraph" w:customStyle="1" w:styleId="N4">
    <w:name w:val="N4"/>
    <w:basedOn w:val="N3"/>
    <w:pPr>
      <w:numPr>
        <w:ilvl w:val="3"/>
      </w:numPr>
    </w:pPr>
  </w:style>
  <w:style w:type="paragraph" w:customStyle="1" w:styleId="N5">
    <w:name w:val="N5"/>
    <w:basedOn w:val="N4"/>
    <w:pPr>
      <w:numPr>
        <w:ilvl w:val="4"/>
      </w:numPr>
      <w:tabs>
        <w:tab w:val="clear" w:pos="1992"/>
        <w:tab w:val="left" w:pos="1701"/>
      </w:tabs>
      <w:ind w:left="1701"/>
    </w:pPr>
  </w:style>
  <w:style w:type="paragraph" w:styleId="Header">
    <w:name w:val="header"/>
    <w:basedOn w:val="Normal"/>
    <w:link w:val="HeaderChar"/>
    <w:pPr>
      <w:tabs>
        <w:tab w:val="center" w:pos="4320"/>
        <w:tab w:val="right" w:pos="8640"/>
      </w:tabs>
    </w:pPr>
  </w:style>
  <w:style w:type="paragraph" w:customStyle="1" w:styleId="Laid">
    <w:name w:val="Laid"/>
    <w:basedOn w:val="Normal"/>
    <w:next w:val="Coming"/>
    <w:pPr>
      <w:tabs>
        <w:tab w:val="right" w:pos="6804"/>
      </w:tabs>
      <w:spacing w:after="160"/>
      <w:ind w:left="1541" w:right="1541"/>
    </w:pPr>
    <w:rPr>
      <w:i/>
    </w:rPr>
  </w:style>
  <w:style w:type="paragraph" w:customStyle="1" w:styleId="Laidbefore">
    <w:name w:val="Laid before"/>
    <w:basedOn w:val="Approval"/>
    <w:next w:val="Normal"/>
  </w:style>
  <w:style w:type="paragraph" w:customStyle="1" w:styleId="LQN2">
    <w:name w:val="LQN2"/>
    <w:basedOn w:val="LQN1"/>
    <w:link w:val="LQN2Char"/>
    <w:pPr>
      <w:spacing w:before="80"/>
    </w:pPr>
  </w:style>
  <w:style w:type="character" w:customStyle="1" w:styleId="LQN2Char">
    <w:name w:val="LQN2 Char"/>
    <w:link w:val="LQN2"/>
    <w:rPr>
      <w:sz w:val="21"/>
      <w:lang w:val="en-GB" w:eastAsia="en-US" w:bidi="ar-SA"/>
    </w:rPr>
  </w:style>
  <w:style w:type="paragraph" w:customStyle="1" w:styleId="LQN3">
    <w:name w:val="LQN3"/>
    <w:basedOn w:val="LQN2"/>
    <w:link w:val="LQN3Char"/>
    <w:pPr>
      <w:tabs>
        <w:tab w:val="left" w:pos="1304"/>
      </w:tabs>
      <w:ind w:left="1304" w:hanging="397"/>
    </w:pPr>
  </w:style>
  <w:style w:type="character" w:customStyle="1" w:styleId="LQN3Char">
    <w:name w:val="LQN3 Char"/>
    <w:basedOn w:val="LQN2Char"/>
    <w:link w:val="LQN3"/>
    <w:rPr>
      <w:sz w:val="21"/>
      <w:lang w:val="en-GB" w:eastAsia="en-US" w:bidi="ar-SA"/>
    </w:rPr>
  </w:style>
  <w:style w:type="paragraph" w:customStyle="1" w:styleId="LQN4">
    <w:name w:val="LQN4"/>
    <w:basedOn w:val="LQN3"/>
    <w:link w:val="LQN4Char"/>
    <w:pPr>
      <w:tabs>
        <w:tab w:val="clear" w:pos="1304"/>
        <w:tab w:val="right" w:pos="1588"/>
        <w:tab w:val="left" w:pos="1701"/>
      </w:tabs>
      <w:ind w:left="1701" w:hanging="1701"/>
    </w:pPr>
  </w:style>
  <w:style w:type="character" w:customStyle="1" w:styleId="LQN4Char">
    <w:name w:val="LQN4 Char"/>
    <w:basedOn w:val="LQN3Char"/>
    <w:link w:val="LQN4"/>
    <w:rPr>
      <w:sz w:val="21"/>
      <w:lang w:val="en-GB" w:eastAsia="en-US" w:bidi="ar-SA"/>
    </w:rPr>
  </w:style>
  <w:style w:type="paragraph" w:customStyle="1" w:styleId="LQN5">
    <w:name w:val="LQN5"/>
    <w:basedOn w:val="LQN4"/>
    <w:pPr>
      <w:tabs>
        <w:tab w:val="clear" w:pos="1588"/>
        <w:tab w:val="clear" w:pos="1701"/>
        <w:tab w:val="left" w:pos="2268"/>
      </w:tabs>
      <w:ind w:left="2268" w:hanging="567"/>
    </w:pPr>
  </w:style>
  <w:style w:type="paragraph" w:customStyle="1" w:styleId="T1">
    <w:name w:val="T1"/>
    <w:basedOn w:val="Normal"/>
    <w:link w:val="T1Char"/>
    <w:pPr>
      <w:spacing w:before="160"/>
    </w:pPr>
  </w:style>
  <w:style w:type="character" w:customStyle="1" w:styleId="T1Char">
    <w:name w:val="T1 Char"/>
    <w:link w:val="T1"/>
    <w:rPr>
      <w:sz w:val="21"/>
      <w:lang w:val="en-GB" w:eastAsia="en-US" w:bidi="ar-SA"/>
    </w:rPr>
  </w:style>
  <w:style w:type="paragraph" w:customStyle="1" w:styleId="LQT1">
    <w:name w:val="LQT1"/>
    <w:basedOn w:val="T1"/>
    <w:link w:val="LQT1Char"/>
    <w:pPr>
      <w:ind w:left="567"/>
    </w:pPr>
  </w:style>
  <w:style w:type="character" w:customStyle="1" w:styleId="LQT1Char">
    <w:name w:val="LQT1 Char"/>
    <w:basedOn w:val="T1Char"/>
    <w:link w:val="LQT1"/>
    <w:rPr>
      <w:sz w:val="21"/>
      <w:lang w:val="en-GB" w:eastAsia="en-US" w:bidi="ar-SA"/>
    </w:rPr>
  </w:style>
  <w:style w:type="paragraph" w:customStyle="1" w:styleId="LQT2">
    <w:name w:val="LQT2"/>
    <w:basedOn w:val="LQT1"/>
    <w:link w:val="LQT2Char"/>
    <w:pPr>
      <w:spacing w:before="80"/>
    </w:pPr>
  </w:style>
  <w:style w:type="character" w:customStyle="1" w:styleId="LQT2Char">
    <w:name w:val="LQT2 Char"/>
    <w:link w:val="LQT2"/>
    <w:rPr>
      <w:sz w:val="21"/>
      <w:lang w:val="en-GB" w:eastAsia="en-US" w:bidi="ar-SA"/>
    </w:rPr>
  </w:style>
  <w:style w:type="paragraph" w:customStyle="1" w:styleId="LQT3">
    <w:name w:val="LQT3"/>
    <w:basedOn w:val="LQT2"/>
    <w:link w:val="LQT3Char"/>
    <w:pPr>
      <w:ind w:left="1304"/>
    </w:pPr>
  </w:style>
  <w:style w:type="character" w:customStyle="1" w:styleId="LQT3Char">
    <w:name w:val="LQT3 Char"/>
    <w:link w:val="LQT3"/>
    <w:rPr>
      <w:sz w:val="21"/>
      <w:lang w:val="en-GB" w:eastAsia="en-US" w:bidi="ar-SA"/>
    </w:rPr>
  </w:style>
  <w:style w:type="paragraph" w:customStyle="1" w:styleId="LQT4">
    <w:name w:val="LQT4"/>
    <w:basedOn w:val="LQT3"/>
    <w:link w:val="LQT4Char"/>
    <w:pPr>
      <w:ind w:left="1701"/>
    </w:pPr>
  </w:style>
  <w:style w:type="character" w:customStyle="1" w:styleId="LQT4Char">
    <w:name w:val="LQT4 Char"/>
    <w:basedOn w:val="LQT3Char"/>
    <w:link w:val="LQT4"/>
    <w:rPr>
      <w:sz w:val="21"/>
      <w:lang w:val="en-GB" w:eastAsia="en-US" w:bidi="ar-SA"/>
    </w:rPr>
  </w:style>
  <w:style w:type="paragraph" w:customStyle="1" w:styleId="LQT5">
    <w:name w:val="LQT5"/>
    <w:basedOn w:val="LQT4"/>
    <w:pPr>
      <w:ind w:left="2268"/>
    </w:pPr>
  </w:style>
  <w:style w:type="paragraph" w:styleId="MacroText">
    <w:name w:val="macro"/>
    <w:semiHidden/>
    <w:pPr>
      <w:tabs>
        <w:tab w:val="left" w:pos="480"/>
        <w:tab w:val="left" w:pos="960"/>
        <w:tab w:val="left" w:pos="1440"/>
        <w:tab w:val="left" w:pos="1920"/>
        <w:tab w:val="left" w:pos="2400"/>
        <w:tab w:val="left" w:pos="2880"/>
        <w:tab w:val="left" w:pos="3360"/>
        <w:tab w:val="left" w:pos="3840"/>
        <w:tab w:val="left" w:pos="4320"/>
      </w:tabs>
      <w:spacing w:before="80" w:line="220" w:lineRule="exact"/>
      <w:jc w:val="both"/>
    </w:pPr>
    <w:rPr>
      <w:rFonts w:ascii="Courier New" w:hAnsi="Courier New"/>
      <w:lang w:val="en-GB"/>
    </w:rPr>
  </w:style>
  <w:style w:type="paragraph" w:customStyle="1" w:styleId="Made">
    <w:name w:val="Made"/>
    <w:basedOn w:val="Normal"/>
    <w:next w:val="Laid"/>
    <w:link w:val="MadeChar"/>
    <w:pPr>
      <w:tabs>
        <w:tab w:val="left" w:pos="2438"/>
        <w:tab w:val="left" w:pos="2835"/>
        <w:tab w:val="left" w:pos="3232"/>
        <w:tab w:val="left" w:pos="3629"/>
        <w:tab w:val="right" w:pos="6804"/>
      </w:tabs>
      <w:spacing w:after="160"/>
      <w:ind w:left="1541" w:right="1541"/>
    </w:pPr>
    <w:rPr>
      <w:i/>
    </w:rPr>
  </w:style>
  <w:style w:type="character" w:customStyle="1" w:styleId="MadeChar">
    <w:name w:val="Made Char"/>
    <w:link w:val="Made"/>
    <w:locked/>
    <w:rPr>
      <w:i/>
      <w:sz w:val="21"/>
      <w:lang w:val="en-GB" w:eastAsia="en-US"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rPr>
  </w:style>
  <w:style w:type="character" w:styleId="PageNumber">
    <w:name w:val="page number"/>
    <w:basedOn w:val="DefaultParagraphFont"/>
  </w:style>
  <w:style w:type="paragraph" w:customStyle="1" w:styleId="Part">
    <w:name w:val="Part"/>
    <w:basedOn w:val="Normal"/>
    <w:next w:val="PartHead"/>
    <w:pPr>
      <w:keepNext/>
      <w:tabs>
        <w:tab w:val="center" w:pos="4167"/>
        <w:tab w:val="right" w:pos="8335"/>
      </w:tabs>
      <w:spacing w:before="480" w:line="240" w:lineRule="auto"/>
      <w:jc w:val="center"/>
    </w:pPr>
    <w:rPr>
      <w:sz w:val="28"/>
    </w:rPr>
  </w:style>
  <w:style w:type="paragraph" w:customStyle="1" w:styleId="PartHead">
    <w:name w:val="PartHead"/>
    <w:basedOn w:val="Part"/>
    <w:next w:val="T1"/>
    <w:pPr>
      <w:spacing w:before="120"/>
    </w:pPr>
    <w:rPr>
      <w:sz w:val="24"/>
    </w:rPr>
  </w:style>
  <w:style w:type="paragraph" w:styleId="PlainText">
    <w:name w:val="Plain Text"/>
    <w:basedOn w:val="Normal"/>
    <w:link w:val="PlainTextChar"/>
    <w:pPr>
      <w:spacing w:line="240" w:lineRule="auto"/>
      <w:jc w:val="left"/>
    </w:pPr>
    <w:rPr>
      <w:rFonts w:ascii="Courier New" w:hAnsi="Courier New"/>
      <w:sz w:val="20"/>
    </w:rPr>
  </w:style>
  <w:style w:type="paragraph" w:customStyle="1" w:styleId="QualHead">
    <w:name w:val="QualHead"/>
    <w:basedOn w:val="Normal"/>
    <w:pPr>
      <w:jc w:val="center"/>
    </w:pPr>
  </w:style>
  <w:style w:type="character" w:customStyle="1" w:styleId="Ref">
    <w:name w:val="Ref"/>
    <w:rPr>
      <w:sz w:val="21"/>
    </w:rPr>
  </w:style>
  <w:style w:type="paragraph" w:customStyle="1" w:styleId="Res">
    <w:name w:val="Res"/>
    <w:basedOn w:val="Pre"/>
    <w:next w:val="Pre"/>
    <w:rPr>
      <w:b/>
    </w:rPr>
  </w:style>
  <w:style w:type="paragraph" w:customStyle="1" w:styleId="Royal">
    <w:name w:val="Royal"/>
    <w:basedOn w:val="Normal"/>
    <w:next w:val="Pre"/>
    <w:pPr>
      <w:spacing w:after="220"/>
      <w:jc w:val="center"/>
    </w:pPr>
  </w:style>
  <w:style w:type="paragraph" w:customStyle="1" w:styleId="Schedule">
    <w:name w:val="Schedule"/>
    <w:basedOn w:val="Normal"/>
    <w:next w:val="ScheduleHead"/>
    <w:pPr>
      <w:keepNext/>
      <w:tabs>
        <w:tab w:val="center" w:pos="4167"/>
        <w:tab w:val="right" w:pos="8335"/>
      </w:tabs>
      <w:spacing w:before="480" w:after="120" w:line="240" w:lineRule="auto"/>
      <w:jc w:val="center"/>
    </w:pPr>
    <w:rPr>
      <w:sz w:val="30"/>
    </w:rPr>
  </w:style>
  <w:style w:type="paragraph" w:customStyle="1" w:styleId="ScheduleHead">
    <w:name w:val="ScheduleHead"/>
    <w:basedOn w:val="Schedule"/>
    <w:next w:val="T1"/>
    <w:pPr>
      <w:spacing w:before="120" w:after="100"/>
    </w:pPr>
    <w:rPr>
      <w:sz w:val="28"/>
    </w:rPr>
  </w:style>
  <w:style w:type="paragraph" w:customStyle="1" w:styleId="Section">
    <w:name w:val="Section"/>
    <w:basedOn w:val="Normal"/>
    <w:next w:val="SectionHead"/>
    <w:pPr>
      <w:keepNext/>
      <w:tabs>
        <w:tab w:val="center" w:pos="4167"/>
        <w:tab w:val="right" w:pos="8335"/>
      </w:tabs>
      <w:spacing w:before="80" w:line="240" w:lineRule="auto"/>
      <w:jc w:val="center"/>
    </w:pPr>
    <w:rPr>
      <w:sz w:val="20"/>
    </w:rPr>
  </w:style>
  <w:style w:type="paragraph" w:customStyle="1" w:styleId="SectionHead">
    <w:name w:val="SectionHead"/>
    <w:basedOn w:val="Normal"/>
    <w:next w:val="T1"/>
    <w:pPr>
      <w:keepNext/>
      <w:spacing w:before="80"/>
      <w:jc w:val="center"/>
    </w:pPr>
    <w:rPr>
      <w:i/>
    </w:rPr>
  </w:style>
  <w:style w:type="character" w:customStyle="1" w:styleId="SigAdd">
    <w:name w:val="Sig_Add"/>
    <w:basedOn w:val="DefaultParagraphFont"/>
  </w:style>
  <w:style w:type="character" w:customStyle="1" w:styleId="SigDate">
    <w:name w:val="Sig_Date"/>
    <w:basedOn w:val="DefaultParagraphFont"/>
  </w:style>
  <w:style w:type="character" w:customStyle="1" w:styleId="Sigsignatory">
    <w:name w:val="Sig_signatory"/>
    <w:basedOn w:val="DefaultParagraphFont"/>
  </w:style>
  <w:style w:type="character" w:customStyle="1" w:styleId="SigSignee">
    <w:name w:val="Sig_Signee"/>
    <w:rPr>
      <w:i/>
    </w:rPr>
  </w:style>
  <w:style w:type="character" w:customStyle="1" w:styleId="Sigtitle">
    <w:name w:val="Sig_title"/>
    <w:basedOn w:val="DefaultParagraphFont"/>
  </w:style>
  <w:style w:type="paragraph" w:customStyle="1" w:styleId="SigBlock">
    <w:name w:val="SigBlock"/>
    <w:basedOn w:val="Normal"/>
    <w:pPr>
      <w:keepLines/>
      <w:tabs>
        <w:tab w:val="right" w:pos="8280"/>
      </w:tabs>
      <w:jc w:val="left"/>
    </w:pPr>
  </w:style>
  <w:style w:type="paragraph" w:styleId="Signature">
    <w:name w:val="Signature"/>
    <w:basedOn w:val="Normal"/>
    <w:pPr>
      <w:ind w:left="4320"/>
    </w:pPr>
  </w:style>
  <w:style w:type="paragraph" w:customStyle="1" w:styleId="StraddleHeader">
    <w:name w:val="StraddleHeader"/>
    <w:basedOn w:val="Normal"/>
    <w:pPr>
      <w:spacing w:before="40"/>
      <w:jc w:val="left"/>
    </w:pPr>
    <w:rPr>
      <w:b/>
    </w:rPr>
  </w:style>
  <w:style w:type="paragraph" w:customStyle="1" w:styleId="XNotenote">
    <w:name w:val="X_Note_note"/>
    <w:basedOn w:val="Normal"/>
    <w:next w:val="T1"/>
    <w:pPr>
      <w:keepNext/>
      <w:spacing w:after="120"/>
      <w:jc w:val="center"/>
    </w:pPr>
    <w:rPr>
      <w:i/>
    </w:rPr>
  </w:style>
  <w:style w:type="paragraph" w:customStyle="1" w:styleId="SubPart">
    <w:name w:val="SubPart"/>
    <w:basedOn w:val="PartHead"/>
    <w:next w:val="SubPartHead"/>
    <w:rPr>
      <w:sz w:val="22"/>
    </w:rPr>
  </w:style>
  <w:style w:type="paragraph" w:customStyle="1" w:styleId="SubPartHead">
    <w:name w:val="SubPartHead"/>
    <w:basedOn w:val="SubPart"/>
    <w:next w:val="T1"/>
    <w:rPr>
      <w:sz w:val="21"/>
    </w:rPr>
  </w:style>
  <w:style w:type="paragraph" w:customStyle="1" w:styleId="SubSection">
    <w:name w:val="SubSection"/>
    <w:basedOn w:val="Section"/>
    <w:next w:val="SubSectionHead"/>
    <w:rPr>
      <w:sz w:val="18"/>
    </w:rPr>
  </w:style>
  <w:style w:type="paragraph" w:customStyle="1" w:styleId="SubSectionHead">
    <w:name w:val="SubSectionHead"/>
    <w:basedOn w:val="SectionHead"/>
    <w:next w:val="T1"/>
    <w:pPr>
      <w:spacing w:before="40"/>
    </w:pPr>
    <w:rPr>
      <w:sz w:val="20"/>
    </w:rPr>
  </w:style>
  <w:style w:type="paragraph" w:customStyle="1" w:styleId="T2">
    <w:name w:val="T2"/>
    <w:basedOn w:val="T1"/>
    <w:link w:val="T2Char"/>
    <w:pPr>
      <w:spacing w:before="80"/>
    </w:pPr>
  </w:style>
  <w:style w:type="character" w:customStyle="1" w:styleId="T2Char">
    <w:name w:val="T2 Char"/>
    <w:link w:val="T2"/>
    <w:locked/>
    <w:rPr>
      <w:sz w:val="21"/>
      <w:lang w:val="en-GB" w:eastAsia="en-US" w:bidi="ar-SA"/>
    </w:rPr>
  </w:style>
  <w:style w:type="paragraph" w:customStyle="1" w:styleId="T3">
    <w:name w:val="T3"/>
    <w:basedOn w:val="T2"/>
    <w:link w:val="T3Char"/>
    <w:pPr>
      <w:ind w:left="737"/>
    </w:pPr>
  </w:style>
  <w:style w:type="character" w:customStyle="1" w:styleId="T3Char">
    <w:name w:val="T3 Char"/>
    <w:link w:val="T3"/>
    <w:rPr>
      <w:sz w:val="21"/>
      <w:lang w:val="en-GB" w:eastAsia="en-US" w:bidi="ar-SA"/>
    </w:rPr>
  </w:style>
  <w:style w:type="paragraph" w:customStyle="1" w:styleId="T4">
    <w:name w:val="T4"/>
    <w:basedOn w:val="T3"/>
    <w:link w:val="T4Char"/>
    <w:pPr>
      <w:ind w:left="1134"/>
    </w:pPr>
  </w:style>
  <w:style w:type="character" w:customStyle="1" w:styleId="T4Char">
    <w:name w:val="T4 Char"/>
    <w:basedOn w:val="T3Char"/>
    <w:link w:val="T4"/>
    <w:rPr>
      <w:sz w:val="21"/>
      <w:lang w:val="en-GB" w:eastAsia="en-US" w:bidi="ar-SA"/>
    </w:rPr>
  </w:style>
  <w:style w:type="paragraph" w:customStyle="1" w:styleId="T5">
    <w:name w:val="T5"/>
    <w:basedOn w:val="T4"/>
    <w:link w:val="T5Char"/>
    <w:pPr>
      <w:ind w:left="1701"/>
    </w:pPr>
  </w:style>
  <w:style w:type="character" w:customStyle="1" w:styleId="T5Char">
    <w:name w:val="T5 Char"/>
    <w:link w:val="T5"/>
    <w:rPr>
      <w:sz w:val="21"/>
      <w:lang w:val="en-GB" w:eastAsia="en-US" w:bidi="ar-SA"/>
    </w:rPr>
  </w:style>
  <w:style w:type="paragraph" w:customStyle="1" w:styleId="TableCaption">
    <w:name w:val="TableCaption"/>
    <w:basedOn w:val="Caption"/>
    <w:next w:val="TableTopText"/>
    <w:pPr>
      <w:spacing w:before="0"/>
      <w:jc w:val="left"/>
    </w:pPr>
  </w:style>
  <w:style w:type="paragraph" w:customStyle="1" w:styleId="TableTopText">
    <w:name w:val="TableTopText"/>
    <w:basedOn w:val="Normal"/>
    <w:pPr>
      <w:spacing w:after="80"/>
    </w:pPr>
  </w:style>
  <w:style w:type="paragraph" w:customStyle="1" w:styleId="TableFoot">
    <w:name w:val="TableFoot"/>
    <w:basedOn w:val="Normal"/>
    <w:pPr>
      <w:spacing w:before="40"/>
    </w:pPr>
    <w:rPr>
      <w:sz w:val="20"/>
    </w:rPr>
  </w:style>
  <w:style w:type="paragraph" w:customStyle="1" w:styleId="TableText">
    <w:name w:val="TableText"/>
    <w:basedOn w:val="Normal"/>
    <w:pPr>
      <w:spacing w:before="20"/>
      <w:jc w:val="left"/>
    </w:pPr>
  </w:style>
  <w:style w:type="paragraph" w:styleId="Title">
    <w:name w:val="Title"/>
    <w:basedOn w:val="Normal"/>
    <w:qFormat/>
    <w:pPr>
      <w:spacing w:after="600" w:line="240" w:lineRule="auto"/>
      <w:jc w:val="center"/>
    </w:pPr>
    <w:rPr>
      <w:kern w:val="28"/>
      <w:sz w:val="32"/>
    </w:rPr>
  </w:style>
  <w:style w:type="paragraph" w:styleId="TOC1">
    <w:name w:val="toc 1"/>
    <w:basedOn w:val="Normal"/>
    <w:next w:val="Normal"/>
    <w:autoRedefine/>
    <w:semiHidden/>
    <w:pPr>
      <w:keepNext/>
      <w:spacing w:line="240" w:lineRule="auto"/>
      <w:jc w:val="center"/>
    </w:pPr>
    <w:rPr>
      <w:noProof/>
      <w:color w:val="000000"/>
    </w:rPr>
  </w:style>
  <w:style w:type="paragraph" w:styleId="TOC2">
    <w:name w:val="toc 2"/>
    <w:basedOn w:val="Normal"/>
    <w:next w:val="Normal"/>
    <w:autoRedefine/>
    <w:semiHidden/>
    <w:pPr>
      <w:keepNext/>
      <w:tabs>
        <w:tab w:val="right" w:pos="7938"/>
      </w:tabs>
      <w:spacing w:after="40"/>
      <w:jc w:val="center"/>
    </w:pPr>
    <w:rPr>
      <w:noProof/>
      <w:sz w:val="22"/>
    </w:rPr>
  </w:style>
  <w:style w:type="paragraph" w:styleId="TOC3">
    <w:name w:val="toc 3"/>
    <w:basedOn w:val="Normal"/>
    <w:next w:val="Normal"/>
    <w:autoRedefine/>
    <w:semiHidden/>
    <w:pPr>
      <w:keepNext/>
      <w:tabs>
        <w:tab w:val="right" w:pos="7938"/>
      </w:tabs>
      <w:spacing w:after="40"/>
      <w:jc w:val="center"/>
    </w:pPr>
    <w:rPr>
      <w:noProof/>
      <w:sz w:val="20"/>
    </w:rPr>
  </w:style>
  <w:style w:type="paragraph" w:styleId="TOC4">
    <w:name w:val="toc 4"/>
    <w:basedOn w:val="Normal"/>
    <w:next w:val="Normal"/>
    <w:autoRedefine/>
    <w:semiHidden/>
    <w:pPr>
      <w:keepNext/>
      <w:tabs>
        <w:tab w:val="right" w:pos="7938"/>
      </w:tabs>
      <w:spacing w:after="40"/>
      <w:jc w:val="center"/>
    </w:pPr>
    <w:rPr>
      <w:noProof/>
      <w:sz w:val="18"/>
    </w:rPr>
  </w:style>
  <w:style w:type="paragraph" w:styleId="TOC5">
    <w:name w:val="toc 5"/>
    <w:basedOn w:val="Normal"/>
    <w:next w:val="Normal"/>
    <w:autoRedefine/>
    <w:semiHidden/>
    <w:pPr>
      <w:keepNext/>
      <w:tabs>
        <w:tab w:val="right" w:pos="7938"/>
      </w:tabs>
      <w:spacing w:after="40"/>
      <w:jc w:val="center"/>
    </w:pPr>
    <w:rPr>
      <w:noProof/>
      <w:sz w:val="18"/>
    </w:rPr>
  </w:style>
  <w:style w:type="paragraph" w:styleId="TOC6">
    <w:name w:val="toc 6"/>
    <w:basedOn w:val="Normal"/>
    <w:next w:val="Normal"/>
    <w:autoRedefine/>
    <w:semiHidden/>
    <w:pPr>
      <w:keepNext/>
      <w:tabs>
        <w:tab w:val="right" w:pos="7938"/>
      </w:tabs>
      <w:spacing w:after="40"/>
      <w:jc w:val="center"/>
    </w:pPr>
    <w:rPr>
      <w:i/>
      <w:noProof/>
      <w:sz w:val="20"/>
    </w:rPr>
  </w:style>
  <w:style w:type="paragraph" w:styleId="TOC7">
    <w:name w:val="toc 7"/>
    <w:basedOn w:val="Normal"/>
    <w:next w:val="Normal"/>
    <w:autoRedefine/>
    <w:semiHidden/>
    <w:pPr>
      <w:tabs>
        <w:tab w:val="right" w:pos="7938"/>
      </w:tabs>
      <w:spacing w:before="80" w:after="80"/>
      <w:ind w:left="432" w:hanging="432"/>
      <w:jc w:val="center"/>
    </w:pPr>
    <w:rPr>
      <w:noProof/>
      <w:sz w:val="25"/>
    </w:rPr>
  </w:style>
  <w:style w:type="paragraph" w:styleId="TOC8">
    <w:name w:val="toc 8"/>
    <w:basedOn w:val="Normal"/>
    <w:next w:val="Normal"/>
    <w:autoRedefine/>
    <w:semiHidden/>
    <w:pPr>
      <w:tabs>
        <w:tab w:val="right" w:pos="7938"/>
      </w:tabs>
      <w:spacing w:after="80"/>
      <w:jc w:val="center"/>
    </w:pPr>
    <w:rPr>
      <w:noProof/>
    </w:rPr>
  </w:style>
  <w:style w:type="paragraph" w:styleId="TOC9">
    <w:name w:val="toc 9"/>
    <w:basedOn w:val="Normal"/>
    <w:next w:val="Normal"/>
    <w:pPr>
      <w:keepLines/>
      <w:tabs>
        <w:tab w:val="left" w:pos="576"/>
        <w:tab w:val="right" w:pos="8280"/>
      </w:tabs>
      <w:spacing w:after="40" w:line="240" w:lineRule="auto"/>
      <w:ind w:left="576" w:right="720" w:hanging="576"/>
    </w:pPr>
  </w:style>
  <w:style w:type="paragraph" w:customStyle="1" w:styleId="XNote">
    <w:name w:val="X_Note"/>
    <w:basedOn w:val="Normal"/>
    <w:pPr>
      <w:keepNext/>
      <w:spacing w:after="120"/>
      <w:jc w:val="center"/>
    </w:pPr>
    <w:rPr>
      <w:b/>
    </w:rPr>
  </w:style>
  <w:style w:type="paragraph" w:customStyle="1" w:styleId="EANotenote">
    <w:name w:val="EA_Note_note"/>
    <w:basedOn w:val="Normal"/>
    <w:next w:val="T1"/>
    <w:pPr>
      <w:spacing w:after="240"/>
      <w:jc w:val="center"/>
    </w:pPr>
    <w:rPr>
      <w:i/>
    </w:rPr>
  </w:style>
  <w:style w:type="character" w:styleId="CommentReference">
    <w:name w:val="annotation reference"/>
    <w:semiHidden/>
    <w:rPr>
      <w:sz w:val="16"/>
      <w:szCs w:val="16"/>
    </w:rPr>
  </w:style>
  <w:style w:type="paragraph" w:styleId="DocumentMap">
    <w:name w:val="Document Map"/>
    <w:basedOn w:val="Normal"/>
    <w:semiHidden/>
    <w:pPr>
      <w:shd w:val="clear" w:color="auto" w:fill="000080"/>
    </w:pPr>
    <w:rPr>
      <w:rFonts w:ascii="Tahoma" w:hAnsi="Tahoma"/>
    </w:rPr>
  </w:style>
  <w:style w:type="character" w:styleId="Hyperlink">
    <w:name w:val="Hyperlink"/>
    <w:rPr>
      <w:color w:val="auto"/>
      <w:u w:val="none"/>
    </w:rPr>
  </w:style>
  <w:style w:type="paragraph" w:customStyle="1" w:styleId="EANote">
    <w:name w:val="EA_Note"/>
    <w:basedOn w:val="XNote"/>
  </w:style>
  <w:style w:type="paragraph" w:styleId="BodyText2">
    <w:name w:val="Body Text 2"/>
    <w:basedOn w:val="Normal"/>
    <w:pPr>
      <w:spacing w:after="120" w:line="240" w:lineRule="auto"/>
      <w:jc w:val="left"/>
    </w:pPr>
    <w:rPr>
      <w:rFonts w:ascii="Verdana" w:hAnsi="Verdana"/>
      <w:sz w:val="20"/>
    </w:rPr>
  </w:style>
  <w:style w:type="paragraph" w:customStyle="1" w:styleId="DefPara">
    <w:name w:val="Def Para"/>
    <w:basedOn w:val="T2"/>
    <w:pPr>
      <w:ind w:left="340"/>
    </w:pPr>
  </w:style>
  <w:style w:type="paragraph" w:customStyle="1" w:styleId="T1Indent">
    <w:name w:val="T1 Indent"/>
    <w:basedOn w:val="T1"/>
    <w:link w:val="T1IndentChar"/>
    <w:pPr>
      <w:ind w:firstLine="170"/>
    </w:pPr>
  </w:style>
  <w:style w:type="character" w:customStyle="1" w:styleId="T1IndentChar">
    <w:name w:val="T1 Indent Char"/>
    <w:basedOn w:val="T1Char"/>
    <w:link w:val="T1Indent"/>
    <w:rPr>
      <w:sz w:val="21"/>
      <w:lang w:val="en-GB" w:eastAsia="en-US" w:bidi="ar-SA"/>
    </w:rPr>
  </w:style>
  <w:style w:type="paragraph" w:customStyle="1" w:styleId="LQDefPara">
    <w:name w:val="LQ Def Para"/>
    <w:basedOn w:val="LQT2"/>
    <w:pPr>
      <w:ind w:left="907"/>
    </w:pPr>
  </w:style>
  <w:style w:type="paragraph" w:customStyle="1" w:styleId="LQT1Indent">
    <w:name w:val="LQT1 Indent"/>
    <w:basedOn w:val="LQT1"/>
    <w:pPr>
      <w:ind w:firstLine="170"/>
    </w:pPr>
  </w:style>
  <w:style w:type="paragraph" w:customStyle="1" w:styleId="LQH2">
    <w:name w:val="LQH2"/>
    <w:basedOn w:val="H2"/>
    <w:next w:val="LQN2"/>
    <w:pPr>
      <w:ind w:left="737"/>
    </w:pPr>
  </w:style>
  <w:style w:type="paragraph" w:customStyle="1" w:styleId="LQH3">
    <w:name w:val="LQH3"/>
    <w:basedOn w:val="H3"/>
    <w:next w:val="LQN3"/>
    <w:pPr>
      <w:ind w:left="907"/>
    </w:pPr>
  </w:style>
  <w:style w:type="paragraph" w:customStyle="1" w:styleId="LaidDraft">
    <w:name w:val="LaidDraft"/>
    <w:basedOn w:val="Approval"/>
    <w:next w:val="Normal"/>
  </w:style>
  <w:style w:type="paragraph" w:styleId="ListBullet5">
    <w:name w:val="List Bullet 5"/>
    <w:basedOn w:val="Normal"/>
    <w:autoRedefine/>
    <w:semiHidden/>
    <w:pPr>
      <w:tabs>
        <w:tab w:val="num" w:pos="1492"/>
      </w:tabs>
      <w:ind w:left="1492" w:hanging="360"/>
    </w:pPr>
  </w:style>
  <w:style w:type="paragraph" w:customStyle="1" w:styleId="dept">
    <w:name w:val="dept"/>
    <w:next w:val="Normal"/>
    <w:pPr>
      <w:jc w:val="right"/>
    </w:pPr>
    <w:rPr>
      <w:b/>
      <w:noProof/>
      <w:lang w:val="en-GB"/>
    </w:rPr>
  </w:style>
  <w:style w:type="paragraph" w:customStyle="1" w:styleId="LegSeal">
    <w:name w:val="LegSeal"/>
    <w:next w:val="Normal"/>
    <w:rPr>
      <w:noProof/>
      <w:lang w:val="en-GB"/>
    </w:rPr>
  </w:style>
  <w:style w:type="paragraph" w:customStyle="1" w:styleId="Confirmed">
    <w:name w:val="Confirmed"/>
    <w:basedOn w:val="Normal"/>
    <w:next w:val="Normal"/>
    <w:pPr>
      <w:spacing w:after="240"/>
    </w:pPr>
    <w:rPr>
      <w:i/>
    </w:rPr>
  </w:style>
  <w:style w:type="paragraph" w:customStyle="1" w:styleId="Interpretation">
    <w:name w:val="Interpretation"/>
    <w:basedOn w:val="Normal"/>
    <w:next w:val="Normal"/>
    <w:pPr>
      <w:spacing w:before="360"/>
    </w:pPr>
  </w:style>
  <w:style w:type="paragraph" w:customStyle="1" w:styleId="Negative">
    <w:name w:val="Negative"/>
    <w:basedOn w:val="Normal"/>
    <w:next w:val="Normal"/>
    <w:pPr>
      <w:tabs>
        <w:tab w:val="left" w:pos="3232"/>
        <w:tab w:val="left" w:pos="3629"/>
        <w:tab w:val="right" w:pos="6804"/>
      </w:tabs>
      <w:spacing w:before="160" w:after="160"/>
      <w:ind w:left="1712" w:right="1542" w:hanging="170"/>
      <w:jc w:val="left"/>
    </w:pPr>
    <w:rPr>
      <w:i/>
    </w:rPr>
  </w:style>
  <w:style w:type="paragraph" w:customStyle="1" w:styleId="linespace">
    <w:name w:val="linespace"/>
    <w:pPr>
      <w:spacing w:line="240" w:lineRule="exact"/>
    </w:pPr>
    <w:rPr>
      <w:noProof/>
      <w:lang w:val="en-GB"/>
    </w:rPr>
  </w:style>
  <w:style w:type="paragraph" w:customStyle="1" w:styleId="LQpart">
    <w:name w:val="LQpart"/>
    <w:basedOn w:val="Part"/>
    <w:next w:val="LQpartHead"/>
    <w:link w:val="LQpartChar"/>
    <w:pPr>
      <w:tabs>
        <w:tab w:val="clear" w:pos="4167"/>
        <w:tab w:val="center" w:pos="4451"/>
      </w:tabs>
      <w:ind w:left="567"/>
    </w:pPr>
  </w:style>
  <w:style w:type="paragraph" w:customStyle="1" w:styleId="LQpartHead">
    <w:name w:val="LQpartHead"/>
    <w:basedOn w:val="PartHead"/>
    <w:next w:val="LQT1"/>
    <w:pPr>
      <w:ind w:left="567"/>
    </w:pPr>
  </w:style>
  <w:style w:type="character" w:customStyle="1" w:styleId="LQpartChar">
    <w:name w:val="LQpart Char"/>
    <w:link w:val="LQpart"/>
    <w:rPr>
      <w:sz w:val="28"/>
      <w:lang w:val="en-GB" w:eastAsia="en-US" w:bidi="ar-SA"/>
    </w:rPr>
  </w:style>
  <w:style w:type="paragraph" w:customStyle="1" w:styleId="LQschedule">
    <w:name w:val="LQschedule"/>
    <w:basedOn w:val="Schedule"/>
    <w:next w:val="LQscheduleHead"/>
    <w:pPr>
      <w:tabs>
        <w:tab w:val="clear" w:pos="4167"/>
        <w:tab w:val="center" w:pos="4451"/>
      </w:tabs>
      <w:ind w:left="567"/>
    </w:pPr>
  </w:style>
  <w:style w:type="paragraph" w:customStyle="1" w:styleId="LQscheduleHead">
    <w:name w:val="LQscheduleHead"/>
    <w:basedOn w:val="ScheduleHead"/>
    <w:next w:val="LQT1"/>
    <w:pPr>
      <w:ind w:left="567"/>
    </w:pPr>
  </w:style>
  <w:style w:type="paragraph" w:customStyle="1" w:styleId="LQsection">
    <w:name w:val="LQsection"/>
    <w:basedOn w:val="Section"/>
    <w:next w:val="LQsectionHead"/>
    <w:pPr>
      <w:tabs>
        <w:tab w:val="clear" w:pos="4167"/>
        <w:tab w:val="center" w:pos="4451"/>
      </w:tabs>
      <w:ind w:left="567"/>
    </w:pPr>
  </w:style>
  <w:style w:type="paragraph" w:customStyle="1" w:styleId="LQsectionHead">
    <w:name w:val="LQsectionHead"/>
    <w:basedOn w:val="SectionHead"/>
    <w:next w:val="LQT1"/>
    <w:pPr>
      <w:ind w:left="567"/>
    </w:pPr>
  </w:style>
  <w:style w:type="paragraph" w:customStyle="1" w:styleId="LQsubPart">
    <w:name w:val="LQsubPart"/>
    <w:basedOn w:val="SubPart"/>
    <w:next w:val="LQsubPartHead"/>
    <w:pPr>
      <w:tabs>
        <w:tab w:val="clear" w:pos="4167"/>
        <w:tab w:val="center" w:pos="4451"/>
      </w:tabs>
      <w:ind w:left="567"/>
    </w:pPr>
  </w:style>
  <w:style w:type="paragraph" w:customStyle="1" w:styleId="LQsubPartHead">
    <w:name w:val="LQsubPartHead"/>
    <w:basedOn w:val="SubPartHead"/>
    <w:next w:val="LQT1"/>
    <w:pPr>
      <w:ind w:left="567"/>
    </w:pPr>
  </w:style>
  <w:style w:type="paragraph" w:customStyle="1" w:styleId="LQsubSection">
    <w:name w:val="LQsubSection"/>
    <w:basedOn w:val="SubSection"/>
    <w:next w:val="LQsubSectionHead"/>
    <w:pPr>
      <w:tabs>
        <w:tab w:val="clear" w:pos="4167"/>
        <w:tab w:val="center" w:pos="4451"/>
      </w:tabs>
      <w:ind w:left="567"/>
    </w:pPr>
  </w:style>
  <w:style w:type="paragraph" w:customStyle="1" w:styleId="LQsubSectionHead">
    <w:name w:val="LQsubSectionHead"/>
    <w:basedOn w:val="SubSectionHead"/>
    <w:next w:val="LQT1"/>
    <w:pPr>
      <w:ind w:left="567"/>
    </w:pPr>
  </w:style>
  <w:style w:type="paragraph" w:customStyle="1" w:styleId="LQTableCaption">
    <w:name w:val="LQTableCaption"/>
    <w:basedOn w:val="Normal"/>
    <w:next w:val="LQTableTopText"/>
    <w:pPr>
      <w:spacing w:after="120"/>
      <w:ind w:left="567"/>
      <w:jc w:val="left"/>
    </w:pPr>
    <w:rPr>
      <w:b/>
    </w:rPr>
  </w:style>
  <w:style w:type="paragraph" w:customStyle="1" w:styleId="LQTableTopText">
    <w:name w:val="LQTableTopText"/>
    <w:basedOn w:val="Normal"/>
    <w:pPr>
      <w:spacing w:after="80"/>
      <w:ind w:left="567"/>
    </w:pPr>
  </w:style>
  <w:style w:type="paragraph" w:customStyle="1" w:styleId="LQTableFoot">
    <w:name w:val="LQTableFoot"/>
    <w:basedOn w:val="Normal"/>
    <w:pPr>
      <w:spacing w:before="40"/>
      <w:ind w:left="567"/>
    </w:pPr>
    <w:rPr>
      <w:sz w:val="20"/>
    </w:rPr>
  </w:style>
  <w:style w:type="paragraph" w:customStyle="1" w:styleId="NLQDefPara">
    <w:name w:val="NLQ Def Para"/>
    <w:basedOn w:val="LQDefPara"/>
    <w:pPr>
      <w:ind w:left="1474"/>
    </w:pPr>
  </w:style>
  <w:style w:type="paragraph" w:customStyle="1" w:styleId="NLQH1">
    <w:name w:val="NLQH1"/>
    <w:basedOn w:val="LQH1"/>
    <w:next w:val="NLQN1"/>
    <w:pPr>
      <w:ind w:left="1134"/>
    </w:pPr>
  </w:style>
  <w:style w:type="paragraph" w:customStyle="1" w:styleId="NLQN1">
    <w:name w:val="NLQN1"/>
    <w:basedOn w:val="LQN1"/>
    <w:pPr>
      <w:ind w:left="1134"/>
    </w:pPr>
  </w:style>
  <w:style w:type="paragraph" w:customStyle="1" w:styleId="NLQH2">
    <w:name w:val="NLQH2"/>
    <w:basedOn w:val="LQH2"/>
    <w:next w:val="NLQN2"/>
    <w:pPr>
      <w:ind w:left="1304"/>
    </w:pPr>
  </w:style>
  <w:style w:type="paragraph" w:customStyle="1" w:styleId="NLQN2">
    <w:name w:val="NLQN2"/>
    <w:basedOn w:val="LQN2"/>
    <w:pPr>
      <w:ind w:left="1134"/>
    </w:pPr>
  </w:style>
  <w:style w:type="paragraph" w:customStyle="1" w:styleId="NLQH3">
    <w:name w:val="NLQH3"/>
    <w:basedOn w:val="LQH3"/>
    <w:next w:val="NLQN3"/>
    <w:pPr>
      <w:ind w:left="1474"/>
    </w:pPr>
  </w:style>
  <w:style w:type="paragraph" w:customStyle="1" w:styleId="NLQN3">
    <w:name w:val="NLQN3"/>
    <w:basedOn w:val="LQN3"/>
    <w:pPr>
      <w:ind w:left="1871"/>
    </w:pPr>
  </w:style>
  <w:style w:type="paragraph" w:customStyle="1" w:styleId="NLQN4">
    <w:name w:val="NLQN4"/>
    <w:basedOn w:val="LQN4"/>
    <w:pPr>
      <w:tabs>
        <w:tab w:val="clear" w:pos="1588"/>
        <w:tab w:val="clear" w:pos="1701"/>
        <w:tab w:val="right" w:pos="2155"/>
        <w:tab w:val="left" w:pos="2268"/>
      </w:tabs>
      <w:ind w:left="2268"/>
    </w:pPr>
  </w:style>
  <w:style w:type="paragraph" w:customStyle="1" w:styleId="NLQN5">
    <w:name w:val="NLQN5"/>
    <w:basedOn w:val="LQN5"/>
    <w:pPr>
      <w:ind w:left="2835"/>
    </w:pPr>
  </w:style>
  <w:style w:type="paragraph" w:customStyle="1" w:styleId="NLQpart">
    <w:name w:val="NLQpart"/>
    <w:basedOn w:val="LQpart"/>
    <w:next w:val="NLQpartHead"/>
    <w:pPr>
      <w:tabs>
        <w:tab w:val="clear" w:pos="4451"/>
        <w:tab w:val="center" w:pos="4734"/>
      </w:tabs>
      <w:ind w:left="1134"/>
    </w:pPr>
  </w:style>
  <w:style w:type="paragraph" w:customStyle="1" w:styleId="NLQpartHead">
    <w:name w:val="NLQpartHead"/>
    <w:basedOn w:val="LQpartHead"/>
    <w:next w:val="NLQT1"/>
    <w:pPr>
      <w:ind w:left="1134"/>
    </w:pPr>
  </w:style>
  <w:style w:type="paragraph" w:customStyle="1" w:styleId="NLQT1">
    <w:name w:val="NLQT1"/>
    <w:basedOn w:val="LQT1"/>
    <w:pPr>
      <w:ind w:left="1134"/>
    </w:pPr>
  </w:style>
  <w:style w:type="paragraph" w:customStyle="1" w:styleId="NLQschedule">
    <w:name w:val="NLQschedule"/>
    <w:basedOn w:val="LQschedule"/>
    <w:next w:val="NLQscheduleHead"/>
    <w:pPr>
      <w:tabs>
        <w:tab w:val="clear" w:pos="4451"/>
        <w:tab w:val="center" w:pos="4734"/>
      </w:tabs>
      <w:ind w:left="1134"/>
    </w:pPr>
  </w:style>
  <w:style w:type="paragraph" w:customStyle="1" w:styleId="NLQscheduleHead">
    <w:name w:val="NLQscheduleHead"/>
    <w:basedOn w:val="LQscheduleHead"/>
    <w:next w:val="NLQT1"/>
    <w:pPr>
      <w:ind w:left="1134"/>
    </w:pPr>
  </w:style>
  <w:style w:type="paragraph" w:customStyle="1" w:styleId="NLQsection">
    <w:name w:val="NLQsection"/>
    <w:basedOn w:val="LQsection"/>
    <w:next w:val="NLQsectionHead"/>
    <w:pPr>
      <w:tabs>
        <w:tab w:val="clear" w:pos="4451"/>
        <w:tab w:val="center" w:pos="4734"/>
      </w:tabs>
      <w:ind w:left="1134"/>
    </w:pPr>
  </w:style>
  <w:style w:type="paragraph" w:customStyle="1" w:styleId="NLQsectionHead">
    <w:name w:val="NLQsectionHead"/>
    <w:basedOn w:val="LQsectionHead"/>
    <w:next w:val="NLQT1"/>
    <w:pPr>
      <w:ind w:left="1134"/>
    </w:pPr>
  </w:style>
  <w:style w:type="paragraph" w:customStyle="1" w:styleId="NLQsubPart">
    <w:name w:val="NLQsubPart"/>
    <w:basedOn w:val="LQsubPart"/>
    <w:next w:val="NLQsubPartHead"/>
    <w:pPr>
      <w:tabs>
        <w:tab w:val="clear" w:pos="4451"/>
        <w:tab w:val="center" w:pos="4734"/>
      </w:tabs>
      <w:ind w:left="1134"/>
    </w:pPr>
  </w:style>
  <w:style w:type="paragraph" w:customStyle="1" w:styleId="NLQsubPartHead">
    <w:name w:val="NLQsubPartHead"/>
    <w:basedOn w:val="LQsubPartHead"/>
    <w:next w:val="NLQT1"/>
    <w:pPr>
      <w:ind w:left="1134"/>
    </w:pPr>
  </w:style>
  <w:style w:type="paragraph" w:customStyle="1" w:styleId="NLQsubSection">
    <w:name w:val="NLQsubSection"/>
    <w:basedOn w:val="LQsubSection"/>
    <w:next w:val="NLQsubSectionHead"/>
    <w:pPr>
      <w:tabs>
        <w:tab w:val="clear" w:pos="4451"/>
        <w:tab w:val="center" w:pos="4734"/>
      </w:tabs>
      <w:ind w:left="1134"/>
    </w:pPr>
  </w:style>
  <w:style w:type="paragraph" w:customStyle="1" w:styleId="NLQsubSectionHead">
    <w:name w:val="NLQsubSectionHead"/>
    <w:basedOn w:val="LQsubSectionHead"/>
    <w:next w:val="NLQT1"/>
    <w:pPr>
      <w:ind w:left="1134"/>
    </w:pPr>
  </w:style>
  <w:style w:type="paragraph" w:customStyle="1" w:styleId="NLQT1Indent">
    <w:name w:val="NLQT1 Indent"/>
    <w:basedOn w:val="LQT1Indent"/>
    <w:pPr>
      <w:ind w:left="1134"/>
    </w:pPr>
  </w:style>
  <w:style w:type="paragraph" w:customStyle="1" w:styleId="NLQT2">
    <w:name w:val="NLQT2"/>
    <w:basedOn w:val="LQT2"/>
    <w:pPr>
      <w:ind w:left="1134"/>
    </w:pPr>
  </w:style>
  <w:style w:type="paragraph" w:customStyle="1" w:styleId="NLQT3">
    <w:name w:val="NLQT3"/>
    <w:basedOn w:val="LQT3"/>
    <w:pPr>
      <w:ind w:left="1871"/>
    </w:pPr>
  </w:style>
  <w:style w:type="paragraph" w:customStyle="1" w:styleId="NLQT4">
    <w:name w:val="NLQT4"/>
    <w:basedOn w:val="LQT4"/>
    <w:pPr>
      <w:ind w:left="2268"/>
    </w:pPr>
  </w:style>
  <w:style w:type="paragraph" w:customStyle="1" w:styleId="NLQT5">
    <w:name w:val="NLQT5"/>
    <w:basedOn w:val="LQT5"/>
    <w:pPr>
      <w:ind w:left="2835"/>
    </w:pPr>
  </w:style>
  <w:style w:type="paragraph" w:customStyle="1" w:styleId="NLQTableCaption">
    <w:name w:val="NLQTableCaption"/>
    <w:basedOn w:val="LQTableCaption"/>
    <w:next w:val="NLQTableTopText"/>
    <w:pPr>
      <w:ind w:left="1134"/>
    </w:pPr>
  </w:style>
  <w:style w:type="paragraph" w:customStyle="1" w:styleId="NLQTableTopText">
    <w:name w:val="NLQTableTopText"/>
    <w:basedOn w:val="LQTableTopText"/>
    <w:pPr>
      <w:ind w:left="1134"/>
    </w:pPr>
  </w:style>
  <w:style w:type="paragraph" w:customStyle="1" w:styleId="NLQTableFoot">
    <w:name w:val="NLQTableFoot"/>
    <w:basedOn w:val="LQTableFoot"/>
    <w:pPr>
      <w:ind w:left="1134"/>
    </w:pPr>
  </w:style>
  <w:style w:type="character" w:styleId="Emphasis">
    <w:name w:val="Emphasis"/>
    <w:qFormat/>
    <w:rPr>
      <w:i/>
      <w:iCs/>
    </w:rPr>
  </w:style>
  <w:style w:type="paragraph" w:customStyle="1" w:styleId="FormHeading">
    <w:name w:val="FormHeading"/>
    <w:pPr>
      <w:jc w:val="center"/>
    </w:pPr>
    <w:rPr>
      <w:sz w:val="28"/>
      <w:lang w:val="en-GB"/>
    </w:rPr>
  </w:style>
  <w:style w:type="paragraph" w:customStyle="1" w:styleId="FormSubHeading">
    <w:name w:val="FormSubHeading"/>
    <w:pPr>
      <w:jc w:val="center"/>
    </w:pPr>
    <w:rPr>
      <w:sz w:val="24"/>
      <w:lang w:val="en-GB"/>
    </w:rPr>
  </w:style>
  <w:style w:type="paragraph" w:customStyle="1" w:styleId="FormText">
    <w:name w:val="FormText"/>
    <w:pPr>
      <w:spacing w:line="220" w:lineRule="atLeast"/>
    </w:pPr>
    <w:rPr>
      <w:sz w:val="21"/>
      <w:lang w:val="en-GB"/>
    </w:rPr>
  </w:style>
  <w:style w:type="paragraph" w:customStyle="1" w:styleId="N4-N5">
    <w:name w:val="N4-N5"/>
    <w:basedOn w:val="N4"/>
    <w:next w:val="N5"/>
    <w:pPr>
      <w:numPr>
        <w:ilvl w:val="0"/>
        <w:numId w:val="0"/>
      </w:numPr>
      <w:tabs>
        <w:tab w:val="right" w:pos="1021"/>
        <w:tab w:val="left" w:pos="1134"/>
        <w:tab w:val="left" w:pos="1701"/>
      </w:tabs>
      <w:ind w:left="1701" w:hanging="1701"/>
    </w:pPr>
  </w:style>
  <w:style w:type="character" w:customStyle="1" w:styleId="TableFootRef">
    <w:name w:val="TableFootRef"/>
    <w:rPr>
      <w:vertAlign w:val="superscript"/>
    </w:rPr>
  </w:style>
  <w:style w:type="paragraph" w:customStyle="1" w:styleId="TOC10">
    <w:name w:val="TOC 10"/>
    <w:basedOn w:val="TOC9"/>
    <w:pPr>
      <w:tabs>
        <w:tab w:val="clear" w:pos="576"/>
        <w:tab w:val="right" w:pos="1680"/>
        <w:tab w:val="left" w:pos="1800"/>
        <w:tab w:val="left" w:pos="2120"/>
      </w:tabs>
      <w:ind w:left="2120" w:hanging="2120"/>
      <w:jc w:val="left"/>
    </w:pPr>
  </w:style>
  <w:style w:type="paragraph" w:customStyle="1" w:styleId="TOC11">
    <w:name w:val="TOC 11"/>
    <w:basedOn w:val="TOC10"/>
  </w:style>
  <w:style w:type="paragraph" w:customStyle="1" w:styleId="LQN4-N5">
    <w:name w:val="LQN4-N5"/>
    <w:basedOn w:val="LQN4"/>
    <w:next w:val="LQN5"/>
    <w:pPr>
      <w:tabs>
        <w:tab w:val="left" w:pos="2268"/>
      </w:tabs>
      <w:ind w:left="2268" w:hanging="2268"/>
    </w:pPr>
  </w:style>
  <w:style w:type="paragraph" w:customStyle="1" w:styleId="NLQN4-N5">
    <w:name w:val="NLQN4-N5"/>
    <w:basedOn w:val="LQN4-N5"/>
    <w:next w:val="NLQN5"/>
    <w:pPr>
      <w:tabs>
        <w:tab w:val="clear" w:pos="1588"/>
        <w:tab w:val="clear" w:pos="1701"/>
        <w:tab w:val="right" w:pos="2155"/>
        <w:tab w:val="left" w:pos="2835"/>
      </w:tabs>
      <w:ind w:left="2835" w:hanging="2835"/>
    </w:pPr>
  </w:style>
  <w:style w:type="paragraph" w:customStyle="1" w:styleId="N3-N4">
    <w:name w:val="N3-N4"/>
    <w:basedOn w:val="N3"/>
    <w:next w:val="N4"/>
    <w:pPr>
      <w:numPr>
        <w:ilvl w:val="0"/>
        <w:numId w:val="0"/>
      </w:numPr>
      <w:tabs>
        <w:tab w:val="right" w:pos="1020"/>
        <w:tab w:val="left" w:pos="1134"/>
      </w:tabs>
      <w:ind w:left="1134" w:hanging="794"/>
    </w:pPr>
  </w:style>
  <w:style w:type="paragraph" w:customStyle="1" w:styleId="LQN3-N4">
    <w:name w:val="LQN3-N4"/>
    <w:basedOn w:val="LQN3"/>
    <w:next w:val="LQN4"/>
    <w:pPr>
      <w:tabs>
        <w:tab w:val="clear" w:pos="1304"/>
        <w:tab w:val="right" w:pos="1588"/>
        <w:tab w:val="left" w:pos="1701"/>
      </w:tabs>
      <w:ind w:left="1701" w:hanging="794"/>
    </w:pPr>
  </w:style>
  <w:style w:type="paragraph" w:customStyle="1" w:styleId="NLQN3-N4">
    <w:name w:val="NLQN3-N4"/>
    <w:basedOn w:val="NLQN3"/>
    <w:next w:val="NLQN4"/>
    <w:pPr>
      <w:tabs>
        <w:tab w:val="clear" w:pos="1304"/>
        <w:tab w:val="right" w:pos="2155"/>
        <w:tab w:val="left" w:pos="2268"/>
      </w:tabs>
      <w:ind w:left="2268" w:hanging="794"/>
    </w:pPr>
  </w:style>
  <w:style w:type="paragraph" w:customStyle="1" w:styleId="DisplayItem">
    <w:name w:val="DisplayItem"/>
    <w:pPr>
      <w:spacing w:before="120" w:after="120"/>
      <w:jc w:val="center"/>
    </w:pPr>
    <w:rPr>
      <w:lang w:val="en-GB"/>
    </w:rPr>
  </w:style>
  <w:style w:type="paragraph" w:customStyle="1" w:styleId="LQDisplayItem">
    <w:name w:val="LQDisplayItem"/>
    <w:basedOn w:val="DisplayItem"/>
    <w:pPr>
      <w:ind w:left="567"/>
    </w:pPr>
  </w:style>
  <w:style w:type="paragraph" w:customStyle="1" w:styleId="NLQDisplayItem">
    <w:name w:val="NLQDisplayItem"/>
    <w:basedOn w:val="LQDisplayItem"/>
    <w:pPr>
      <w:ind w:left="1134"/>
    </w:pPr>
  </w:style>
  <w:style w:type="paragraph" w:customStyle="1" w:styleId="lineseparator">
    <w:name w:val="lineseparator"/>
    <w:basedOn w:val="TOC9"/>
    <w:pPr>
      <w:pBdr>
        <w:bottom w:val="single" w:sz="4" w:space="1" w:color="auto"/>
      </w:pBdr>
      <w:spacing w:before="240" w:after="480"/>
      <w:ind w:left="2400" w:right="2400" w:firstLine="0"/>
    </w:pPr>
  </w:style>
  <w:style w:type="paragraph" w:styleId="BalloonText">
    <w:name w:val="Balloon Text"/>
    <w:basedOn w:val="Normal"/>
    <w:link w:val="BalloonTextChar"/>
    <w:semiHidden/>
    <w:rPr>
      <w:rFonts w:ascii="Tahoma" w:hAnsi="Tahoma" w:cs="Tahoma"/>
      <w:sz w:val="16"/>
      <w:szCs w:val="16"/>
    </w:rPr>
  </w:style>
  <w:style w:type="paragraph" w:customStyle="1" w:styleId="List1">
    <w:name w:val="List1"/>
    <w:basedOn w:val="Normal"/>
    <w:pPr>
      <w:spacing w:before="80"/>
      <w:ind w:left="737" w:hanging="397"/>
    </w:pPr>
  </w:style>
  <w:style w:type="paragraph" w:customStyle="1" w:styleId="Sublist1">
    <w:name w:val="Sublist1"/>
    <w:basedOn w:val="List1"/>
    <w:pPr>
      <w:ind w:left="1134"/>
    </w:pPr>
  </w:style>
  <w:style w:type="paragraph" w:customStyle="1" w:styleId="List1Cont">
    <w:name w:val="List1 Cont"/>
    <w:basedOn w:val="List1"/>
    <w:pPr>
      <w:ind w:firstLine="0"/>
    </w:pPr>
  </w:style>
  <w:style w:type="paragraph" w:customStyle="1" w:styleId="Sublist1Cont">
    <w:name w:val="Sublist1 Cont"/>
    <w:basedOn w:val="Sublist1"/>
    <w:pPr>
      <w:ind w:firstLine="0"/>
    </w:pPr>
  </w:style>
  <w:style w:type="paragraph" w:customStyle="1" w:styleId="LQList1">
    <w:name w:val="LQList1"/>
    <w:basedOn w:val="List1"/>
    <w:pPr>
      <w:ind w:left="1304"/>
    </w:pPr>
  </w:style>
  <w:style w:type="paragraph" w:customStyle="1" w:styleId="LQList1Cont">
    <w:name w:val="LQList1 Cont"/>
    <w:basedOn w:val="List1Cont"/>
    <w:pPr>
      <w:ind w:left="1304"/>
    </w:pPr>
  </w:style>
  <w:style w:type="paragraph" w:customStyle="1" w:styleId="NLQList1">
    <w:name w:val="NLQList1"/>
    <w:basedOn w:val="LQList1"/>
    <w:pPr>
      <w:ind w:left="1871"/>
    </w:pPr>
  </w:style>
  <w:style w:type="paragraph" w:customStyle="1" w:styleId="NLQList1Cont">
    <w:name w:val="NLQList1 Cont"/>
    <w:basedOn w:val="LQList1Cont"/>
    <w:pPr>
      <w:ind w:left="1871"/>
    </w:pPr>
  </w:style>
  <w:style w:type="paragraph" w:customStyle="1" w:styleId="LQSublist1">
    <w:name w:val="LQSublist1"/>
    <w:basedOn w:val="Sublist1"/>
    <w:pPr>
      <w:ind w:left="1701"/>
    </w:pPr>
  </w:style>
  <w:style w:type="paragraph" w:customStyle="1" w:styleId="LQSublist1Cont">
    <w:name w:val="LQSublist1 Cont"/>
    <w:basedOn w:val="Sublist1Cont"/>
    <w:pPr>
      <w:ind w:left="1701"/>
    </w:pPr>
  </w:style>
  <w:style w:type="paragraph" w:customStyle="1" w:styleId="NLQSublist1">
    <w:name w:val="NLQSublist1"/>
    <w:basedOn w:val="LQSublist1"/>
    <w:pPr>
      <w:ind w:left="2308"/>
    </w:pPr>
  </w:style>
  <w:style w:type="paragraph" w:customStyle="1" w:styleId="NLQSublist1Cont">
    <w:name w:val="NLQSublist1 Cont"/>
    <w:basedOn w:val="LQSublist1Cont"/>
    <w:pPr>
      <w:ind w:left="2308"/>
    </w:pPr>
  </w:style>
  <w:style w:type="paragraph" w:styleId="CommentSubject">
    <w:name w:val="annotation subject"/>
    <w:basedOn w:val="CommentText"/>
    <w:next w:val="CommentText"/>
    <w:link w:val="CommentSubjectChar"/>
    <w:rPr>
      <w:rFonts w:ascii="Times New Roman" w:hAnsi="Times New Roman"/>
      <w:b/>
      <w:bCs/>
    </w:rPr>
  </w:style>
  <w:style w:type="character" w:styleId="EndnoteReference">
    <w:name w:val="endnote reference"/>
    <w:semiHidden/>
    <w:rPr>
      <w:vertAlign w:val="superscript"/>
    </w:rPr>
  </w:style>
  <w:style w:type="paragraph" w:styleId="EndnoteText">
    <w:name w:val="endnote text"/>
    <w:basedOn w:val="Normal"/>
    <w:semiHidden/>
    <w:rPr>
      <w:sz w:val="20"/>
    </w:rPr>
  </w:style>
  <w:style w:type="paragraph" w:styleId="Index1">
    <w:name w:val="index 1"/>
    <w:basedOn w:val="Normal"/>
    <w:next w:val="Normal"/>
    <w:autoRedefine/>
    <w:semiHidden/>
    <w:pPr>
      <w:ind w:left="210" w:hanging="210"/>
    </w:pPr>
  </w:style>
  <w:style w:type="paragraph" w:styleId="Index2">
    <w:name w:val="index 2"/>
    <w:basedOn w:val="Normal"/>
    <w:next w:val="Normal"/>
    <w:autoRedefine/>
    <w:semiHidden/>
    <w:pPr>
      <w:ind w:left="420" w:hanging="210"/>
    </w:pPr>
  </w:style>
  <w:style w:type="paragraph" w:styleId="Index3">
    <w:name w:val="index 3"/>
    <w:basedOn w:val="Normal"/>
    <w:next w:val="Normal"/>
    <w:autoRedefine/>
    <w:semiHidden/>
    <w:pPr>
      <w:ind w:left="630" w:hanging="210"/>
    </w:pPr>
  </w:style>
  <w:style w:type="paragraph" w:styleId="Index4">
    <w:name w:val="index 4"/>
    <w:basedOn w:val="Normal"/>
    <w:next w:val="Normal"/>
    <w:autoRedefine/>
    <w:semiHidden/>
    <w:pPr>
      <w:ind w:left="840" w:hanging="210"/>
    </w:pPr>
  </w:style>
  <w:style w:type="paragraph" w:styleId="Index5">
    <w:name w:val="index 5"/>
    <w:basedOn w:val="Normal"/>
    <w:next w:val="Normal"/>
    <w:autoRedefine/>
    <w:semiHidden/>
    <w:pPr>
      <w:ind w:left="1050" w:hanging="210"/>
    </w:pPr>
  </w:style>
  <w:style w:type="paragraph" w:styleId="Index6">
    <w:name w:val="index 6"/>
    <w:basedOn w:val="Normal"/>
    <w:next w:val="Normal"/>
    <w:autoRedefine/>
    <w:semiHidden/>
    <w:pPr>
      <w:ind w:left="1260" w:hanging="210"/>
    </w:pPr>
  </w:style>
  <w:style w:type="paragraph" w:styleId="Index7">
    <w:name w:val="index 7"/>
    <w:basedOn w:val="Normal"/>
    <w:next w:val="Normal"/>
    <w:autoRedefine/>
    <w:semiHidden/>
    <w:pPr>
      <w:ind w:left="1470" w:hanging="210"/>
    </w:pPr>
  </w:style>
  <w:style w:type="paragraph" w:styleId="Index8">
    <w:name w:val="index 8"/>
    <w:basedOn w:val="Normal"/>
    <w:next w:val="Normal"/>
    <w:autoRedefine/>
    <w:semiHidden/>
    <w:pPr>
      <w:ind w:left="1680" w:hanging="210"/>
    </w:pPr>
  </w:style>
  <w:style w:type="paragraph" w:styleId="Index9">
    <w:name w:val="index 9"/>
    <w:basedOn w:val="Normal"/>
    <w:next w:val="Normal"/>
    <w:autoRedefine/>
    <w:semiHidden/>
    <w:pPr>
      <w:ind w:left="1890" w:hanging="210"/>
    </w:pPr>
  </w:style>
  <w:style w:type="paragraph" w:styleId="IndexHeading">
    <w:name w:val="index heading"/>
    <w:basedOn w:val="Normal"/>
    <w:next w:val="Index1"/>
    <w:semiHidden/>
    <w:rPr>
      <w:rFonts w:ascii="Arial" w:hAnsi="Arial" w:cs="Arial"/>
      <w:b/>
      <w:bCs/>
    </w:rPr>
  </w:style>
  <w:style w:type="paragraph" w:styleId="TableofAuthorities">
    <w:name w:val="table of authorities"/>
    <w:basedOn w:val="Normal"/>
    <w:next w:val="Normal"/>
    <w:pPr>
      <w:ind w:left="210" w:hanging="210"/>
    </w:pPr>
  </w:style>
  <w:style w:type="paragraph" w:styleId="TableofFigures">
    <w:name w:val="table of figures"/>
    <w:basedOn w:val="Normal"/>
    <w:next w:val="Normal"/>
  </w:style>
  <w:style w:type="paragraph" w:styleId="TOAHeading">
    <w:name w:val="toa heading"/>
    <w:basedOn w:val="Normal"/>
    <w:next w:val="Normal"/>
    <w:semiHidden/>
    <w:pPr>
      <w:spacing w:before="120"/>
    </w:pPr>
    <w:rPr>
      <w:rFonts w:ascii="Arial" w:hAnsi="Arial" w:cs="Arial"/>
      <w:b/>
      <w:bCs/>
      <w:szCs w:val="24"/>
    </w:rPr>
  </w:style>
  <w:style w:type="paragraph" w:customStyle="1" w:styleId="Correction">
    <w:name w:val="Correction"/>
    <w:next w:val="Draft"/>
    <w:pPr>
      <w:spacing w:after="240" w:line="220" w:lineRule="atLeast"/>
      <w:jc w:val="center"/>
    </w:pPr>
    <w:rPr>
      <w:i/>
      <w:sz w:val="21"/>
      <w:lang w:val="en-GB"/>
    </w:rPr>
  </w:style>
  <w:style w:type="paragraph" w:customStyle="1" w:styleId="TableNumber">
    <w:name w:val="TableNumber"/>
    <w:basedOn w:val="TableCaption"/>
    <w:next w:val="TableCaption"/>
    <w:pPr>
      <w:spacing w:before="120"/>
    </w:pPr>
  </w:style>
  <w:style w:type="paragraph" w:customStyle="1" w:styleId="LQTableNumber">
    <w:name w:val="LQTableNumber"/>
    <w:basedOn w:val="LQTableCaption"/>
    <w:next w:val="LQTableCaption"/>
    <w:pPr>
      <w:spacing w:before="120"/>
    </w:pPr>
  </w:style>
  <w:style w:type="paragraph" w:customStyle="1" w:styleId="NLQTableNumber">
    <w:name w:val="NLQTableNumber"/>
    <w:basedOn w:val="LQTableNumber"/>
    <w:pPr>
      <w:ind w:left="1134"/>
    </w:pPr>
  </w:style>
  <w:style w:type="paragraph" w:customStyle="1" w:styleId="LQArrHead">
    <w:name w:val="LQArrHead"/>
    <w:basedOn w:val="ArrHead"/>
    <w:next w:val="LQTOC1"/>
    <w:pPr>
      <w:ind w:left="567"/>
    </w:pPr>
    <w:rPr>
      <w:caps w:val="0"/>
    </w:rPr>
  </w:style>
  <w:style w:type="paragraph" w:customStyle="1" w:styleId="LQTOC1">
    <w:name w:val="LQTOC 1"/>
    <w:basedOn w:val="TOC1"/>
    <w:next w:val="LQTOC2"/>
    <w:autoRedefine/>
    <w:pPr>
      <w:ind w:left="567"/>
    </w:pPr>
  </w:style>
  <w:style w:type="paragraph" w:customStyle="1" w:styleId="LQTOC2">
    <w:name w:val="LQTOC 2"/>
    <w:basedOn w:val="TOC2"/>
    <w:next w:val="LQTOC3"/>
    <w:autoRedefine/>
    <w:pPr>
      <w:ind w:left="567"/>
    </w:pPr>
  </w:style>
  <w:style w:type="paragraph" w:customStyle="1" w:styleId="LQTOC3">
    <w:name w:val="LQTOC 3"/>
    <w:basedOn w:val="TOC3"/>
    <w:next w:val="LQTOC4"/>
    <w:autoRedefine/>
    <w:pPr>
      <w:ind w:left="567"/>
    </w:pPr>
  </w:style>
  <w:style w:type="paragraph" w:customStyle="1" w:styleId="LQTOC4">
    <w:name w:val="LQTOC 4"/>
    <w:basedOn w:val="TOC4"/>
    <w:next w:val="LQTOC5"/>
    <w:pPr>
      <w:ind w:left="567"/>
    </w:pPr>
  </w:style>
  <w:style w:type="paragraph" w:customStyle="1" w:styleId="LQTOC5">
    <w:name w:val="LQTOC 5"/>
    <w:basedOn w:val="TOC5"/>
    <w:next w:val="LQTOC6"/>
    <w:autoRedefine/>
    <w:pPr>
      <w:ind w:left="567"/>
    </w:pPr>
  </w:style>
  <w:style w:type="paragraph" w:customStyle="1" w:styleId="LQTOC6">
    <w:name w:val="LQTOC 6"/>
    <w:basedOn w:val="TOC6"/>
    <w:next w:val="LQTOC9"/>
    <w:autoRedefine/>
    <w:pPr>
      <w:ind w:left="567"/>
    </w:pPr>
  </w:style>
  <w:style w:type="paragraph" w:customStyle="1" w:styleId="LQTOC9">
    <w:name w:val="LQTOC 9"/>
    <w:basedOn w:val="TOC9"/>
    <w:pPr>
      <w:tabs>
        <w:tab w:val="clear" w:pos="576"/>
        <w:tab w:val="left" w:pos="1145"/>
      </w:tabs>
      <w:ind w:left="1145" w:hanging="578"/>
    </w:pPr>
  </w:style>
  <w:style w:type="paragraph" w:customStyle="1" w:styleId="LQTOC12">
    <w:name w:val="LQTOC 12"/>
    <w:basedOn w:val="TOC12"/>
    <w:next w:val="LQTOC10"/>
    <w:pPr>
      <w:ind w:left="567"/>
    </w:pPr>
  </w:style>
  <w:style w:type="paragraph" w:customStyle="1" w:styleId="TOC12">
    <w:name w:val="TOC 12"/>
    <w:next w:val="TOC10"/>
    <w:pPr>
      <w:keepNext/>
      <w:spacing w:after="240"/>
      <w:jc w:val="center"/>
    </w:pPr>
    <w:rPr>
      <w:sz w:val="24"/>
      <w:lang w:val="en-GB"/>
    </w:rPr>
  </w:style>
  <w:style w:type="paragraph" w:customStyle="1" w:styleId="LQTOC10">
    <w:name w:val="LQTOC 10"/>
    <w:basedOn w:val="TOC10"/>
    <w:pPr>
      <w:tabs>
        <w:tab w:val="left" w:pos="2245"/>
        <w:tab w:val="right" w:pos="2364"/>
        <w:tab w:val="left" w:pos="2688"/>
      </w:tabs>
      <w:ind w:left="3255" w:hanging="2688"/>
    </w:pPr>
  </w:style>
  <w:style w:type="paragraph" w:customStyle="1" w:styleId="LQTOC11">
    <w:name w:val="LQTOC 11"/>
    <w:basedOn w:val="TOC11"/>
    <w:pPr>
      <w:tabs>
        <w:tab w:val="right" w:pos="2245"/>
        <w:tab w:val="left" w:pos="2364"/>
      </w:tabs>
    </w:pPr>
  </w:style>
  <w:style w:type="paragraph" w:customStyle="1" w:styleId="Schedules">
    <w:name w:val="Schedules"/>
    <w:basedOn w:val="Normal"/>
    <w:pPr>
      <w:keepNext/>
      <w:spacing w:before="480" w:after="480" w:line="240" w:lineRule="auto"/>
      <w:jc w:val="center"/>
    </w:pPr>
    <w:rPr>
      <w:sz w:val="30"/>
    </w:rPr>
  </w:style>
  <w:style w:type="paragraph" w:customStyle="1" w:styleId="LQschedules">
    <w:name w:val="LQschedules"/>
    <w:basedOn w:val="Schedules"/>
    <w:pPr>
      <w:ind w:left="567"/>
    </w:pPr>
  </w:style>
  <w:style w:type="paragraph" w:customStyle="1" w:styleId="NLQschedules">
    <w:name w:val="NLQschedules"/>
    <w:basedOn w:val="Schedules"/>
    <w:pPr>
      <w:ind w:left="1134"/>
    </w:pPr>
  </w:style>
  <w:style w:type="paragraph" w:customStyle="1" w:styleId="N1legal">
    <w:name w:val="N1legal"/>
    <w:basedOn w:val="Normal"/>
    <w:pPr>
      <w:spacing w:before="160"/>
      <w:ind w:firstLine="170"/>
    </w:pPr>
  </w:style>
  <w:style w:type="paragraph" w:customStyle="1" w:styleId="TOC9Indent">
    <w:name w:val="TOC 9 Indent"/>
    <w:basedOn w:val="Normal"/>
    <w:pPr>
      <w:keepLines/>
      <w:tabs>
        <w:tab w:val="left" w:pos="992"/>
        <w:tab w:val="right" w:pos="8277"/>
      </w:tabs>
      <w:spacing w:after="40" w:line="240" w:lineRule="auto"/>
      <w:ind w:left="992" w:right="720" w:hanging="992"/>
    </w:pPr>
  </w:style>
  <w:style w:type="paragraph" w:customStyle="1" w:styleId="LQTOC9Indent">
    <w:name w:val="LQTOC 9 Indent"/>
    <w:basedOn w:val="TOC9Indent"/>
    <w:pPr>
      <w:tabs>
        <w:tab w:val="clear" w:pos="992"/>
        <w:tab w:val="left" w:pos="1559"/>
      </w:tabs>
      <w:ind w:left="1559"/>
    </w:pPr>
  </w:style>
  <w:style w:type="paragraph" w:styleId="NormalWeb">
    <w:name w:val="Normal (Web)"/>
    <w:basedOn w:val="Normal"/>
    <w:semiHidden/>
    <w:pPr>
      <w:spacing w:before="100" w:beforeAutospacing="1" w:after="100" w:afterAutospacing="1" w:line="240" w:lineRule="auto"/>
      <w:jc w:val="left"/>
    </w:pPr>
    <w:rPr>
      <w:szCs w:val="24"/>
      <w:lang w:eastAsia="en-GB"/>
    </w:rPr>
  </w:style>
  <w:style w:type="paragraph" w:styleId="BodyText">
    <w:name w:val="Body Text"/>
    <w:basedOn w:val="Normal"/>
    <w:link w:val="BodyTextChar"/>
    <w:pPr>
      <w:spacing w:line="240" w:lineRule="auto"/>
    </w:pPr>
  </w:style>
  <w:style w:type="character" w:customStyle="1" w:styleId="BodyTextChar">
    <w:name w:val="Body Text Char"/>
    <w:link w:val="BodyText"/>
    <w:rPr>
      <w:sz w:val="24"/>
      <w:lang w:eastAsia="en-US"/>
    </w:rPr>
  </w:style>
  <w:style w:type="paragraph" w:styleId="BodyTextIndent2">
    <w:name w:val="Body Text Indent 2"/>
    <w:basedOn w:val="Normal"/>
    <w:link w:val="BodyTextIndent2Char"/>
    <w:pPr>
      <w:spacing w:after="120" w:line="480" w:lineRule="auto"/>
      <w:ind w:left="283"/>
    </w:pPr>
  </w:style>
  <w:style w:type="character" w:customStyle="1" w:styleId="BodyTextIndent2Char">
    <w:name w:val="Body Text Indent 2 Char"/>
    <w:link w:val="BodyTextIndent2"/>
    <w:rPr>
      <w:sz w:val="21"/>
      <w:lang w:eastAsia="en-US"/>
    </w:rPr>
  </w:style>
  <w:style w:type="paragraph" w:styleId="BodyTextIndent">
    <w:name w:val="Body Text Indent"/>
    <w:basedOn w:val="Normal"/>
    <w:pPr>
      <w:spacing w:after="120"/>
      <w:ind w:left="283"/>
    </w:pPr>
  </w:style>
  <w:style w:type="table" w:styleId="TableGrid">
    <w:name w:val="Table Grid"/>
    <w:basedOn w:val="TableNormal"/>
    <w:rPr>
      <w:rFonts w:eastAsia="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xl40">
    <w:name w:val="xl40"/>
    <w:basedOn w:val="Normal"/>
    <w:pPr>
      <w:spacing w:before="100" w:beforeAutospacing="1" w:after="100" w:afterAutospacing="1" w:line="240" w:lineRule="auto"/>
      <w:jc w:val="center"/>
    </w:pPr>
    <w:rPr>
      <w:szCs w:val="24"/>
    </w:rPr>
  </w:style>
  <w:style w:type="paragraph" w:customStyle="1" w:styleId="jerseyparagraph">
    <w:name w:val="jersey_paragraph"/>
    <w:basedOn w:val="Normal"/>
    <w:pPr>
      <w:tabs>
        <w:tab w:val="left" w:pos="1134"/>
      </w:tabs>
      <w:spacing w:before="120" w:line="240" w:lineRule="auto"/>
      <w:ind w:left="1134" w:hanging="567"/>
    </w:pPr>
    <w:rPr>
      <w:sz w:val="27"/>
      <w:szCs w:val="27"/>
      <w:lang w:val="en-US"/>
    </w:rPr>
  </w:style>
  <w:style w:type="paragraph" w:customStyle="1" w:styleId="jerseysubparagraph">
    <w:name w:val="jersey_sub_paragraph"/>
    <w:basedOn w:val="Normal"/>
    <w:pPr>
      <w:tabs>
        <w:tab w:val="left" w:pos="1701"/>
      </w:tabs>
      <w:spacing w:before="80" w:line="240" w:lineRule="auto"/>
      <w:ind w:left="1701" w:hanging="567"/>
    </w:pPr>
    <w:rPr>
      <w:sz w:val="27"/>
      <w:szCs w:val="27"/>
      <w:lang w:val="en-US"/>
    </w:rPr>
  </w:style>
  <w:style w:type="paragraph" w:customStyle="1" w:styleId="NormalWeb2">
    <w:name w:val="Normal (Web)2"/>
    <w:basedOn w:val="Normal"/>
    <w:pPr>
      <w:spacing w:after="105" w:line="240" w:lineRule="auto"/>
      <w:ind w:left="15"/>
      <w:jc w:val="left"/>
    </w:pPr>
    <w:rPr>
      <w:szCs w:val="24"/>
      <w:lang w:val="en-US"/>
    </w:rPr>
  </w:style>
  <w:style w:type="paragraph" w:customStyle="1" w:styleId="Heading23">
    <w:name w:val="Heading 23"/>
    <w:basedOn w:val="Normal"/>
    <w:pPr>
      <w:spacing w:before="210" w:after="75" w:line="240" w:lineRule="auto"/>
      <w:jc w:val="left"/>
      <w:outlineLvl w:val="2"/>
    </w:pPr>
    <w:rPr>
      <w:b/>
      <w:bCs/>
      <w:sz w:val="34"/>
      <w:szCs w:val="34"/>
      <w:lang w:val="en-US"/>
    </w:rPr>
  </w:style>
  <w:style w:type="paragraph" w:customStyle="1" w:styleId="Heading31">
    <w:name w:val="Heading 31"/>
    <w:basedOn w:val="Normal"/>
    <w:pPr>
      <w:spacing w:before="180" w:after="75" w:line="240" w:lineRule="auto"/>
      <w:jc w:val="left"/>
      <w:outlineLvl w:val="3"/>
    </w:pPr>
    <w:rPr>
      <w:b/>
      <w:bCs/>
      <w:sz w:val="28"/>
      <w:szCs w:val="28"/>
      <w:lang w:val="en-US"/>
    </w:rPr>
  </w:style>
  <w:style w:type="character" w:customStyle="1" w:styleId="Hyperlink2">
    <w:name w:val="Hyperlink2"/>
    <w:rPr>
      <w:strike w:val="0"/>
      <w:dstrike w:val="0"/>
      <w:color w:val="026046"/>
      <w:u w:val="single"/>
      <w:effect w:val="none"/>
    </w:rPr>
  </w:style>
  <w:style w:type="paragraph" w:customStyle="1" w:styleId="Default">
    <w:name w:val="Default"/>
    <w:pPr>
      <w:autoSpaceDE w:val="0"/>
      <w:autoSpaceDN w:val="0"/>
      <w:adjustRightInd w:val="0"/>
    </w:pPr>
    <w:rPr>
      <w:rFonts w:ascii="Arial" w:hAnsi="Arial" w:cs="Arial"/>
      <w:color w:val="000000"/>
      <w:sz w:val="24"/>
      <w:szCs w:val="24"/>
    </w:rPr>
  </w:style>
  <w:style w:type="paragraph" w:customStyle="1" w:styleId="jerseyclause">
    <w:name w:val="jersey_clause"/>
    <w:basedOn w:val="Normal"/>
    <w:pPr>
      <w:tabs>
        <w:tab w:val="left" w:pos="2268"/>
      </w:tabs>
      <w:spacing w:before="80" w:line="240" w:lineRule="auto"/>
      <w:ind w:left="2268" w:hanging="567"/>
    </w:pPr>
    <w:rPr>
      <w:sz w:val="27"/>
      <w:szCs w:val="27"/>
      <w:lang w:val="en-US"/>
    </w:rPr>
  </w:style>
  <w:style w:type="character" w:customStyle="1" w:styleId="div-wrap-info-bold">
    <w:name w:val="div-wrap-info-bold"/>
    <w:basedOn w:val="DefaultParagraphFont"/>
  </w:style>
  <w:style w:type="character" w:customStyle="1" w:styleId="entitycharstyle">
    <w:name w:val="entity_char_style"/>
    <w:basedOn w:val="DefaultParagraphFont"/>
  </w:style>
  <w:style w:type="character" w:customStyle="1" w:styleId="div-wrap-info">
    <w:name w:val="div-wrap-info"/>
    <w:basedOn w:val="DefaultParagraphFont"/>
  </w:style>
  <w:style w:type="character" w:customStyle="1" w:styleId="div-wraps-indented">
    <w:name w:val="div-wraps-indented"/>
    <w:basedOn w:val="DefaultParagraphFont"/>
  </w:style>
  <w:style w:type="character" w:customStyle="1" w:styleId="within-new">
    <w:name w:val="within-new"/>
    <w:basedOn w:val="DefaultParagraphFont"/>
  </w:style>
  <w:style w:type="character" w:customStyle="1" w:styleId="amendment-quote">
    <w:name w:val="amendment-quote"/>
    <w:basedOn w:val="DefaultParagraphFont"/>
  </w:style>
  <w:style w:type="character" w:customStyle="1" w:styleId="defterm">
    <w:name w:val="defterm"/>
    <w:basedOn w:val="DefaultParagraphFont"/>
  </w:style>
  <w:style w:type="character" w:customStyle="1" w:styleId="commentary-number">
    <w:name w:val="commentary-number"/>
    <w:basedOn w:val="DefaultParagraphFont"/>
  </w:style>
  <w:style w:type="character" w:customStyle="1" w:styleId="bold">
    <w:name w:val="bold"/>
    <w:basedOn w:val="DefaultParagraphFont"/>
  </w:style>
  <w:style w:type="paragraph" w:customStyle="1" w:styleId="Style1under">
    <w:name w:val="Style1 under"/>
    <w:basedOn w:val="Normal"/>
    <w:link w:val="Style1underChar"/>
    <w:pPr>
      <w:tabs>
        <w:tab w:val="left" w:pos="540"/>
        <w:tab w:val="left" w:pos="900"/>
        <w:tab w:val="left" w:pos="1260"/>
        <w:tab w:val="left" w:pos="1620"/>
        <w:tab w:val="left" w:pos="1980"/>
        <w:tab w:val="left" w:pos="2340"/>
        <w:tab w:val="left" w:pos="2700"/>
      </w:tabs>
      <w:spacing w:line="240" w:lineRule="auto"/>
      <w:ind w:left="539" w:hanging="539"/>
      <w:jc w:val="left"/>
    </w:pPr>
    <w:rPr>
      <w:rFonts w:ascii="Arial" w:hAnsi="Arial" w:cs="Arial"/>
      <w:szCs w:val="24"/>
      <w:u w:val="single"/>
      <w:lang w:eastAsia="en-GB"/>
    </w:rPr>
  </w:style>
  <w:style w:type="paragraph" w:customStyle="1" w:styleId="Style2under">
    <w:name w:val="Style2 under"/>
    <w:basedOn w:val="Normal"/>
    <w:link w:val="Style2underChar"/>
    <w:pPr>
      <w:tabs>
        <w:tab w:val="left" w:pos="900"/>
        <w:tab w:val="left" w:pos="1440"/>
        <w:tab w:val="left" w:pos="1980"/>
        <w:tab w:val="left" w:pos="2340"/>
        <w:tab w:val="left" w:pos="2700"/>
      </w:tabs>
      <w:spacing w:line="240" w:lineRule="auto"/>
      <w:ind w:left="1440" w:hanging="540"/>
      <w:jc w:val="left"/>
    </w:pPr>
    <w:rPr>
      <w:rFonts w:ascii="Arial" w:hAnsi="Arial" w:cs="Arial"/>
      <w:snapToGrid w:val="0"/>
      <w:szCs w:val="24"/>
      <w:u w:val="single"/>
      <w:lang w:eastAsia="en-GB"/>
    </w:rPr>
  </w:style>
  <w:style w:type="character" w:customStyle="1" w:styleId="Style1underChar">
    <w:name w:val="Style1 under Char"/>
    <w:link w:val="Style1under"/>
    <w:rPr>
      <w:rFonts w:ascii="Arial" w:hAnsi="Arial" w:cs="Arial"/>
      <w:sz w:val="24"/>
      <w:szCs w:val="24"/>
      <w:u w:val="single"/>
      <w:lang w:val="en-GB" w:eastAsia="en-GB" w:bidi="ar-SA"/>
    </w:rPr>
  </w:style>
  <w:style w:type="character" w:customStyle="1" w:styleId="Style2underChar">
    <w:name w:val="Style2 under Char"/>
    <w:link w:val="Style2under"/>
    <w:rPr>
      <w:rFonts w:ascii="Arial" w:hAnsi="Arial" w:cs="Arial"/>
      <w:snapToGrid w:val="0"/>
      <w:sz w:val="24"/>
      <w:szCs w:val="24"/>
      <w:u w:val="single"/>
      <w:lang w:val="en-GB" w:eastAsia="en-GB" w:bidi="ar-SA"/>
    </w:rPr>
  </w:style>
  <w:style w:type="paragraph" w:customStyle="1" w:styleId="Style1fullout">
    <w:name w:val="Style 1 full out"/>
    <w:basedOn w:val="Normal"/>
    <w:link w:val="Style1fulloutChar"/>
    <w:pPr>
      <w:tabs>
        <w:tab w:val="left" w:pos="540"/>
        <w:tab w:val="left" w:pos="900"/>
        <w:tab w:val="left" w:pos="1260"/>
        <w:tab w:val="left" w:pos="1620"/>
        <w:tab w:val="left" w:pos="1980"/>
        <w:tab w:val="left" w:pos="2340"/>
        <w:tab w:val="left" w:pos="2700"/>
      </w:tabs>
      <w:spacing w:line="240" w:lineRule="auto"/>
      <w:ind w:left="539" w:firstLine="1"/>
      <w:jc w:val="left"/>
    </w:pPr>
    <w:rPr>
      <w:rFonts w:ascii="Arial" w:hAnsi="Arial" w:cs="Arial"/>
      <w:snapToGrid w:val="0"/>
      <w:szCs w:val="24"/>
      <w:lang w:eastAsia="en-GB"/>
    </w:rPr>
  </w:style>
  <w:style w:type="character" w:customStyle="1" w:styleId="Style1fulloutChar">
    <w:name w:val="Style 1 full out Char"/>
    <w:link w:val="Style1fullout"/>
    <w:rPr>
      <w:rFonts w:ascii="Arial" w:hAnsi="Arial" w:cs="Arial"/>
      <w:snapToGrid w:val="0"/>
      <w:sz w:val="24"/>
      <w:szCs w:val="24"/>
      <w:lang w:val="en-GB" w:eastAsia="en-GB" w:bidi="ar-SA"/>
    </w:rPr>
  </w:style>
  <w:style w:type="numbering" w:customStyle="1" w:styleId="StyleOutlinenumberedBoldLeft0cmHanging063cm">
    <w:name w:val="Style Outline numbered Bold Left:  0 cm Hanging:  0.63 cm"/>
    <w:basedOn w:val="NoList"/>
    <w:semiHidden/>
    <w:pPr>
      <w:numPr>
        <w:numId w:val="11"/>
      </w:numPr>
    </w:pPr>
  </w:style>
  <w:style w:type="paragraph" w:customStyle="1" w:styleId="Style1">
    <w:name w:val="Style1"/>
    <w:basedOn w:val="Normal"/>
    <w:link w:val="Style1Char"/>
    <w:pPr>
      <w:tabs>
        <w:tab w:val="left" w:pos="540"/>
        <w:tab w:val="left" w:pos="900"/>
        <w:tab w:val="left" w:pos="1260"/>
        <w:tab w:val="left" w:pos="1620"/>
        <w:tab w:val="left" w:pos="1980"/>
        <w:tab w:val="left" w:pos="2340"/>
        <w:tab w:val="left" w:pos="2700"/>
      </w:tabs>
      <w:spacing w:line="240" w:lineRule="auto"/>
      <w:ind w:left="539" w:hanging="539"/>
      <w:jc w:val="left"/>
    </w:pPr>
    <w:rPr>
      <w:rFonts w:ascii="Arial" w:hAnsi="Arial" w:cs="Arial"/>
      <w:snapToGrid w:val="0"/>
      <w:szCs w:val="24"/>
      <w:lang w:eastAsia="en-GB"/>
    </w:rPr>
  </w:style>
  <w:style w:type="character" w:customStyle="1" w:styleId="Style1Char">
    <w:name w:val="Style1 Char"/>
    <w:link w:val="Style1"/>
    <w:rPr>
      <w:rFonts w:ascii="Arial" w:hAnsi="Arial" w:cs="Arial"/>
      <w:snapToGrid w:val="0"/>
      <w:sz w:val="24"/>
      <w:szCs w:val="24"/>
      <w:lang w:val="en-GB" w:eastAsia="en-GB" w:bidi="ar-SA"/>
    </w:rPr>
  </w:style>
  <w:style w:type="paragraph" w:customStyle="1" w:styleId="Style2">
    <w:name w:val="Style2"/>
    <w:basedOn w:val="Normal"/>
    <w:link w:val="Style2Char"/>
    <w:pPr>
      <w:tabs>
        <w:tab w:val="left" w:pos="540"/>
        <w:tab w:val="left" w:pos="1080"/>
        <w:tab w:val="left" w:pos="1620"/>
        <w:tab w:val="left" w:pos="1980"/>
        <w:tab w:val="left" w:pos="2340"/>
        <w:tab w:val="left" w:pos="2700"/>
      </w:tabs>
      <w:spacing w:line="240" w:lineRule="auto"/>
      <w:ind w:left="1440" w:hanging="540"/>
      <w:jc w:val="left"/>
    </w:pPr>
    <w:rPr>
      <w:rFonts w:ascii="Arial" w:hAnsi="Arial" w:cs="Arial"/>
      <w:snapToGrid w:val="0"/>
      <w:szCs w:val="24"/>
      <w:lang w:eastAsia="en-GB"/>
    </w:rPr>
  </w:style>
  <w:style w:type="character" w:customStyle="1" w:styleId="Style2Char">
    <w:name w:val="Style2 Char"/>
    <w:link w:val="Style2"/>
    <w:rPr>
      <w:rFonts w:ascii="Arial" w:hAnsi="Arial" w:cs="Arial"/>
      <w:snapToGrid w:val="0"/>
      <w:sz w:val="24"/>
      <w:szCs w:val="24"/>
      <w:lang w:val="en-GB" w:eastAsia="en-GB" w:bidi="ar-SA"/>
    </w:rPr>
  </w:style>
  <w:style w:type="paragraph" w:customStyle="1" w:styleId="Style2strike">
    <w:name w:val="Style2 strike"/>
    <w:basedOn w:val="Normal"/>
    <w:link w:val="Style2strikeChar"/>
    <w:pPr>
      <w:tabs>
        <w:tab w:val="left" w:pos="540"/>
        <w:tab w:val="left" w:pos="900"/>
        <w:tab w:val="left" w:pos="1440"/>
        <w:tab w:val="left" w:pos="1620"/>
        <w:tab w:val="left" w:pos="1980"/>
        <w:tab w:val="left" w:pos="2340"/>
        <w:tab w:val="left" w:pos="2700"/>
      </w:tabs>
      <w:spacing w:line="240" w:lineRule="auto"/>
      <w:ind w:left="1440" w:hanging="540"/>
      <w:jc w:val="left"/>
    </w:pPr>
    <w:rPr>
      <w:rFonts w:ascii="Arial" w:hAnsi="Arial" w:cs="Arial"/>
      <w:strike/>
      <w:snapToGrid w:val="0"/>
      <w:szCs w:val="24"/>
      <w:lang w:eastAsia="en-GB"/>
    </w:rPr>
  </w:style>
  <w:style w:type="paragraph" w:customStyle="1" w:styleId="Style3under">
    <w:name w:val="Style3 under"/>
    <w:basedOn w:val="Normal"/>
    <w:link w:val="Style3underChar"/>
    <w:pPr>
      <w:tabs>
        <w:tab w:val="left" w:pos="540"/>
        <w:tab w:val="left" w:pos="900"/>
        <w:tab w:val="left" w:pos="1260"/>
        <w:tab w:val="left" w:pos="2160"/>
        <w:tab w:val="left" w:pos="2340"/>
        <w:tab w:val="left" w:pos="2700"/>
      </w:tabs>
      <w:autoSpaceDE w:val="0"/>
      <w:autoSpaceDN w:val="0"/>
      <w:adjustRightInd w:val="0"/>
      <w:spacing w:line="240" w:lineRule="auto"/>
      <w:ind w:left="2160" w:hanging="540"/>
      <w:jc w:val="left"/>
    </w:pPr>
    <w:rPr>
      <w:rFonts w:ascii="Arial" w:hAnsi="Arial" w:cs="Arial"/>
      <w:szCs w:val="24"/>
      <w:u w:val="single"/>
      <w:lang w:eastAsia="en-GB"/>
    </w:rPr>
  </w:style>
  <w:style w:type="character" w:customStyle="1" w:styleId="Style2strikeChar">
    <w:name w:val="Style2 strike Char"/>
    <w:link w:val="Style2strike"/>
    <w:rPr>
      <w:rFonts w:ascii="Arial" w:hAnsi="Arial" w:cs="Arial"/>
      <w:strike/>
      <w:snapToGrid w:val="0"/>
      <w:sz w:val="24"/>
      <w:szCs w:val="24"/>
      <w:lang w:val="en-GB" w:eastAsia="en-GB" w:bidi="ar-SA"/>
    </w:rPr>
  </w:style>
  <w:style w:type="character" w:customStyle="1" w:styleId="Style3underChar">
    <w:name w:val="Style3 under Char"/>
    <w:link w:val="Style3under"/>
    <w:rPr>
      <w:rFonts w:ascii="Arial" w:hAnsi="Arial" w:cs="Arial"/>
      <w:sz w:val="24"/>
      <w:szCs w:val="24"/>
      <w:u w:val="single"/>
      <w:lang w:val="en-GB" w:eastAsia="en-GB" w:bidi="ar-SA"/>
    </w:rPr>
  </w:style>
  <w:style w:type="paragraph" w:customStyle="1" w:styleId="Style2doubleunder">
    <w:name w:val="Style 2 doubleunder"/>
    <w:basedOn w:val="Style2under"/>
    <w:link w:val="Style2doubleunderChar"/>
    <w:rPr>
      <w:u w:val="double"/>
    </w:rPr>
  </w:style>
  <w:style w:type="character" w:customStyle="1" w:styleId="Style2doubleunderChar">
    <w:name w:val="Style 2 doubleunder Char"/>
    <w:link w:val="Style2doubleunder"/>
    <w:rPr>
      <w:rFonts w:ascii="Arial" w:hAnsi="Arial" w:cs="Arial"/>
      <w:snapToGrid w:val="0"/>
      <w:sz w:val="24"/>
      <w:szCs w:val="24"/>
      <w:u w:val="double"/>
      <w:lang w:val="en-GB" w:eastAsia="en-GB" w:bidi="ar-SA"/>
    </w:rPr>
  </w:style>
  <w:style w:type="paragraph" w:customStyle="1" w:styleId="Style1doubleundergreen">
    <w:name w:val="Style 1 double under green"/>
    <w:basedOn w:val="Style1under"/>
    <w:link w:val="Style1doubleundergreenChar"/>
    <w:pPr>
      <w:spacing w:line="22" w:lineRule="atLeast"/>
    </w:pPr>
    <w:rPr>
      <w:color w:val="339966"/>
      <w:u w:val="double" w:color="339966"/>
    </w:rPr>
  </w:style>
  <w:style w:type="character" w:customStyle="1" w:styleId="Style1doubleundergreenChar">
    <w:name w:val="Style 1 double under green Char"/>
    <w:link w:val="Style1doubleundergreen"/>
    <w:rPr>
      <w:rFonts w:ascii="Arial" w:hAnsi="Arial" w:cs="Arial"/>
      <w:color w:val="339966"/>
      <w:sz w:val="24"/>
      <w:szCs w:val="24"/>
      <w:u w:val="double" w:color="339966"/>
      <w:lang w:val="en-GB" w:eastAsia="en-GB" w:bidi="ar-SA"/>
    </w:rPr>
  </w:style>
  <w:style w:type="paragraph" w:customStyle="1" w:styleId="Heading3under">
    <w:name w:val="Heading 3 under"/>
    <w:basedOn w:val="Heading3"/>
    <w:link w:val="Heading3underChar"/>
    <w:pPr>
      <w:keepNext/>
      <w:numPr>
        <w:ilvl w:val="0"/>
        <w:numId w:val="0"/>
      </w:numPr>
      <w:tabs>
        <w:tab w:val="left" w:pos="540"/>
        <w:tab w:val="left" w:pos="900"/>
        <w:tab w:val="left" w:pos="1260"/>
        <w:tab w:val="left" w:pos="1620"/>
        <w:tab w:val="left" w:pos="1980"/>
        <w:tab w:val="left" w:pos="2340"/>
        <w:tab w:val="left" w:pos="2700"/>
      </w:tabs>
      <w:spacing w:before="0" w:line="240" w:lineRule="auto"/>
      <w:jc w:val="left"/>
    </w:pPr>
    <w:rPr>
      <w:rFonts w:ascii="Arial" w:hAnsi="Arial" w:cs="Arial"/>
      <w:b/>
      <w:bCs/>
      <w:color w:val="000000"/>
      <w:szCs w:val="24"/>
      <w:u w:val="single"/>
      <w:lang w:eastAsia="en-GB"/>
    </w:rPr>
  </w:style>
  <w:style w:type="character" w:customStyle="1" w:styleId="Heading3underChar">
    <w:name w:val="Heading 3 under Char"/>
    <w:link w:val="Heading3under"/>
    <w:rPr>
      <w:rFonts w:ascii="Arial" w:hAnsi="Arial" w:cs="Arial"/>
      <w:b/>
      <w:bCs/>
      <w:color w:val="000000"/>
      <w:sz w:val="24"/>
      <w:szCs w:val="24"/>
      <w:u w:val="single"/>
      <w:lang w:val="en-GB" w:eastAsia="en-GB" w:bidi="ar-SA"/>
    </w:rPr>
  </w:style>
  <w:style w:type="paragraph" w:customStyle="1" w:styleId="Style2under0">
    <w:name w:val="Style 2 under"/>
    <w:basedOn w:val="Normal"/>
    <w:pPr>
      <w:autoSpaceDE w:val="0"/>
      <w:autoSpaceDN w:val="0"/>
      <w:adjustRightInd w:val="0"/>
      <w:spacing w:line="240" w:lineRule="auto"/>
      <w:ind w:left="1060" w:hanging="340"/>
      <w:jc w:val="left"/>
    </w:pPr>
    <w:rPr>
      <w:rFonts w:ascii="BookAntiquaParliamentary" w:hAnsi="BookAntiquaParliamentary" w:cs="BookAntiquaParliamentary"/>
      <w:sz w:val="22"/>
      <w:szCs w:val="22"/>
      <w:u w:val="single"/>
      <w:lang w:eastAsia="en-GB"/>
    </w:rPr>
  </w:style>
  <w:style w:type="paragraph" w:customStyle="1" w:styleId="Annotation">
    <w:name w:val="Annotation"/>
    <w:basedOn w:val="Normal"/>
    <w:link w:val="AnnotationChar"/>
    <w:pPr>
      <w:tabs>
        <w:tab w:val="left" w:pos="540"/>
        <w:tab w:val="left" w:pos="900"/>
        <w:tab w:val="left" w:pos="1260"/>
        <w:tab w:val="left" w:pos="1620"/>
        <w:tab w:val="left" w:pos="1980"/>
        <w:tab w:val="left" w:pos="2340"/>
        <w:tab w:val="left" w:pos="2700"/>
      </w:tabs>
      <w:autoSpaceDE w:val="0"/>
      <w:autoSpaceDN w:val="0"/>
      <w:adjustRightInd w:val="0"/>
      <w:spacing w:before="120" w:line="240" w:lineRule="auto"/>
      <w:jc w:val="left"/>
    </w:pPr>
    <w:rPr>
      <w:rFonts w:ascii="Arial" w:hAnsi="Arial" w:cs="Arial"/>
      <w:i/>
      <w:color w:val="999999"/>
      <w:sz w:val="20"/>
      <w:szCs w:val="24"/>
      <w:lang w:eastAsia="en-GB"/>
    </w:rPr>
  </w:style>
  <w:style w:type="character" w:customStyle="1" w:styleId="AnnotationChar">
    <w:name w:val="Annotation Char"/>
    <w:link w:val="Annotation"/>
    <w:rPr>
      <w:rFonts w:ascii="Arial" w:hAnsi="Arial" w:cs="Arial"/>
      <w:i/>
      <w:color w:val="999999"/>
      <w:szCs w:val="24"/>
      <w:lang w:val="en-GB" w:eastAsia="en-GB"/>
    </w:rPr>
  </w:style>
  <w:style w:type="paragraph" w:customStyle="1" w:styleId="STyle1fulloutunder">
    <w:name w:val="STyle 1 full out under"/>
    <w:basedOn w:val="Style1fullout"/>
    <w:rPr>
      <w:snapToGrid/>
      <w:u w:val="single"/>
    </w:rPr>
  </w:style>
  <w:style w:type="character" w:customStyle="1" w:styleId="Style10ptAuto">
    <w:name w:val="Style 10 pt Auto"/>
    <w:rPr>
      <w:color w:val="auto"/>
      <w:sz w:val="22"/>
    </w:rPr>
  </w:style>
  <w:style w:type="paragraph" w:customStyle="1" w:styleId="style2fullout">
    <w:name w:val="style 2 full out"/>
    <w:basedOn w:val="Normal"/>
    <w:pPr>
      <w:tabs>
        <w:tab w:val="left" w:pos="900"/>
        <w:tab w:val="left" w:pos="1440"/>
        <w:tab w:val="left" w:pos="1980"/>
        <w:tab w:val="left" w:pos="2340"/>
        <w:tab w:val="left" w:pos="2700"/>
      </w:tabs>
      <w:spacing w:line="240" w:lineRule="auto"/>
      <w:ind w:left="1440"/>
      <w:jc w:val="left"/>
    </w:pPr>
    <w:rPr>
      <w:rFonts w:ascii="Arial" w:hAnsi="Arial" w:cs="Arial"/>
      <w:szCs w:val="24"/>
      <w:lang w:eastAsia="en-GB"/>
    </w:rPr>
  </w:style>
  <w:style w:type="paragraph" w:customStyle="1" w:styleId="Style3OK">
    <w:name w:val="Style 3 OK"/>
    <w:basedOn w:val="Style3under"/>
    <w:pPr>
      <w:tabs>
        <w:tab w:val="clear" w:pos="2160"/>
      </w:tabs>
      <w:ind w:left="2340"/>
    </w:pPr>
    <w:rPr>
      <w:u w:val="none"/>
    </w:rPr>
  </w:style>
  <w:style w:type="paragraph" w:customStyle="1" w:styleId="StyleBoldJustified">
    <w:name w:val="Style Bold Justified"/>
    <w:basedOn w:val="Normal"/>
    <w:pPr>
      <w:keepNext/>
      <w:spacing w:line="240" w:lineRule="auto"/>
    </w:pPr>
    <w:rPr>
      <w:b/>
      <w:bCs/>
      <w:lang w:eastAsia="en-GB"/>
    </w:rPr>
  </w:style>
  <w:style w:type="paragraph" w:customStyle="1" w:styleId="StyleBoldJustified1">
    <w:name w:val="Style Bold Justified1"/>
    <w:basedOn w:val="Normal"/>
    <w:pPr>
      <w:keepNext/>
      <w:spacing w:line="240" w:lineRule="auto"/>
    </w:pPr>
    <w:rPr>
      <w:b/>
      <w:bCs/>
      <w:lang w:eastAsia="en-GB"/>
    </w:rPr>
  </w:style>
  <w:style w:type="paragraph" w:customStyle="1" w:styleId="StyleBoldCentered">
    <w:name w:val="Style Bold Centered"/>
    <w:basedOn w:val="Normal"/>
    <w:pPr>
      <w:keepNext/>
      <w:spacing w:line="240" w:lineRule="auto"/>
      <w:jc w:val="center"/>
    </w:pPr>
    <w:rPr>
      <w:b/>
      <w:bCs/>
      <w:lang w:eastAsia="en-GB"/>
    </w:rPr>
  </w:style>
  <w:style w:type="character" w:customStyle="1" w:styleId="StyleBoldJustifiedChar">
    <w:name w:val="Style Bold Justified Char"/>
    <w:rPr>
      <w:b/>
      <w:bCs/>
      <w:sz w:val="24"/>
      <w:lang w:val="en-GB" w:eastAsia="en-GB" w:bidi="ar-SA"/>
    </w:rPr>
  </w:style>
  <w:style w:type="paragraph" w:customStyle="1" w:styleId="StyleBoldCentered1">
    <w:name w:val="Style Bold Centered1"/>
    <w:basedOn w:val="Normal"/>
    <w:pPr>
      <w:keepNext/>
      <w:spacing w:line="240" w:lineRule="auto"/>
      <w:jc w:val="center"/>
    </w:pPr>
    <w:rPr>
      <w:b/>
      <w:bCs/>
      <w:lang w:eastAsia="en-GB"/>
    </w:rPr>
  </w:style>
  <w:style w:type="character" w:customStyle="1" w:styleId="CommentSubjectChar">
    <w:name w:val="Comment Subject Char"/>
    <w:link w:val="CommentSubject"/>
    <w:rPr>
      <w:b/>
      <w:bCs/>
      <w:sz w:val="21"/>
      <w:lang w:val="en-GB" w:eastAsia="en-US" w:bidi="ar-SA"/>
    </w:rPr>
  </w:style>
  <w:style w:type="paragraph" w:styleId="BodyText3">
    <w:name w:val="Body Text 3"/>
    <w:basedOn w:val="Normal"/>
    <w:pPr>
      <w:spacing w:after="120"/>
    </w:pPr>
    <w:rPr>
      <w:sz w:val="16"/>
      <w:szCs w:val="16"/>
    </w:rPr>
  </w:style>
  <w:style w:type="character" w:styleId="FollowedHyperlink">
    <w:name w:val="FollowedHyperlink"/>
    <w:rPr>
      <w:color w:val="800080"/>
      <w:u w:val="single"/>
    </w:rPr>
  </w:style>
  <w:style w:type="paragraph" w:customStyle="1" w:styleId="Centered">
    <w:name w:val="Centered"/>
    <w:pPr>
      <w:widowControl w:val="0"/>
      <w:autoSpaceDE w:val="0"/>
      <w:autoSpaceDN w:val="0"/>
      <w:adjustRightInd w:val="0"/>
      <w:spacing w:after="181"/>
      <w:jc w:val="center"/>
    </w:pPr>
    <w:rPr>
      <w:color w:val="000000"/>
      <w:sz w:val="24"/>
      <w:szCs w:val="24"/>
      <w:lang w:val="en-GB" w:eastAsia="en-GB"/>
    </w:rPr>
  </w:style>
  <w:style w:type="paragraph" w:customStyle="1" w:styleId="TI">
    <w:name w:val="TI"/>
    <w:pPr>
      <w:widowControl w:val="0"/>
      <w:tabs>
        <w:tab w:val="left" w:pos="283"/>
        <w:tab w:val="left" w:pos="862"/>
        <w:tab w:val="left" w:pos="1293"/>
        <w:tab w:val="left" w:pos="1865"/>
        <w:tab w:val="left" w:pos="2443"/>
        <w:tab w:val="left" w:pos="3163"/>
      </w:tabs>
      <w:autoSpaceDE w:val="0"/>
      <w:autoSpaceDN w:val="0"/>
      <w:adjustRightInd w:val="0"/>
      <w:spacing w:after="181"/>
      <w:ind w:left="862" w:hanging="862"/>
    </w:pPr>
    <w:rPr>
      <w:sz w:val="24"/>
      <w:szCs w:val="24"/>
      <w:lang w:val="en-GB" w:eastAsia="en-GB"/>
    </w:rPr>
  </w:style>
  <w:style w:type="paragraph" w:customStyle="1" w:styleId="QT-Table">
    <w:name w:val="QT-Table"/>
    <w:pPr>
      <w:widowControl w:val="0"/>
      <w:tabs>
        <w:tab w:val="left" w:pos="283"/>
        <w:tab w:val="left" w:pos="567"/>
        <w:tab w:val="left" w:pos="850"/>
        <w:tab w:val="left" w:pos="1134"/>
        <w:tab w:val="left" w:pos="1417"/>
        <w:tab w:val="left" w:pos="1701"/>
        <w:tab w:val="left" w:pos="1984"/>
        <w:tab w:val="left" w:pos="2268"/>
        <w:tab w:val="left" w:pos="2551"/>
        <w:tab w:val="left" w:pos="2835"/>
      </w:tabs>
      <w:autoSpaceDE w:val="0"/>
      <w:autoSpaceDN w:val="0"/>
      <w:adjustRightInd w:val="0"/>
      <w:spacing w:after="181"/>
    </w:pPr>
    <w:rPr>
      <w:rFonts w:ascii="Arial" w:hAnsi="Arial" w:cs="Arial"/>
      <w:color w:val="000000"/>
      <w:sz w:val="18"/>
      <w:szCs w:val="18"/>
      <w:lang w:val="en-GB" w:eastAsia="en-GB"/>
    </w:rPr>
  </w:style>
  <w:style w:type="character" w:customStyle="1" w:styleId="Idamai12">
    <w:name w:val="Idamai12"/>
    <w:semiHidden/>
    <w:rPr>
      <w:rFonts w:ascii="Arial" w:hAnsi="Arial" w:cs="Arial"/>
      <w:color w:val="auto"/>
      <w:sz w:val="20"/>
      <w:szCs w:val="20"/>
    </w:rPr>
  </w:style>
  <w:style w:type="paragraph" w:customStyle="1" w:styleId="default0">
    <w:name w:val="default"/>
    <w:basedOn w:val="Normal"/>
    <w:pPr>
      <w:autoSpaceDE w:val="0"/>
      <w:autoSpaceDN w:val="0"/>
      <w:spacing w:line="240" w:lineRule="auto"/>
      <w:jc w:val="left"/>
    </w:pPr>
    <w:rPr>
      <w:color w:val="000000"/>
      <w:szCs w:val="24"/>
      <w:lang w:val="en-US"/>
    </w:rPr>
  </w:style>
  <w:style w:type="numbering" w:customStyle="1" w:styleId="NoList1">
    <w:name w:val="No List1"/>
    <w:next w:val="NoList"/>
    <w:semiHidden/>
    <w:unhideWhenUsed/>
  </w:style>
  <w:style w:type="character" w:customStyle="1" w:styleId="BalloonTextChar">
    <w:name w:val="Balloon Text Char"/>
    <w:link w:val="BalloonText"/>
    <w:semiHidden/>
    <w:rPr>
      <w:rFonts w:ascii="Tahoma" w:hAnsi="Tahoma" w:cs="Tahoma"/>
      <w:sz w:val="16"/>
      <w:szCs w:val="16"/>
      <w:lang w:eastAsia="en-US"/>
    </w:rPr>
  </w:style>
  <w:style w:type="table" w:customStyle="1" w:styleId="TableGrid1">
    <w:name w:val="Table Grid1"/>
    <w:basedOn w:val="TableNormal"/>
    <w:next w:val="TableGri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mmentTextChar">
    <w:name w:val="Comment Text Char"/>
    <w:link w:val="CommentText"/>
    <w:semiHidden/>
    <w:rPr>
      <w:rFonts w:ascii="Arial" w:hAnsi="Arial"/>
      <w:lang w:eastAsia="en-US"/>
    </w:rPr>
  </w:style>
  <w:style w:type="character" w:customStyle="1" w:styleId="HeaderChar">
    <w:name w:val="Header Char"/>
    <w:link w:val="Header"/>
    <w:rPr>
      <w:sz w:val="21"/>
      <w:lang w:eastAsia="en-US"/>
    </w:rPr>
  </w:style>
  <w:style w:type="paragraph" w:customStyle="1" w:styleId="L1">
    <w:name w:val="L1"/>
    <w:uiPriority w:val="99"/>
    <w:pPr>
      <w:widowControl w:val="0"/>
      <w:pBdr>
        <w:top w:val="single" w:sz="8" w:space="2" w:color="008080"/>
        <w:left w:val="single" w:sz="8" w:space="2" w:color="008080"/>
        <w:bottom w:val="single" w:sz="8" w:space="2" w:color="008080"/>
        <w:right w:val="single" w:sz="8" w:space="2" w:color="008080"/>
      </w:pBdr>
      <w:autoSpaceDE w:val="0"/>
      <w:autoSpaceDN w:val="0"/>
      <w:adjustRightInd w:val="0"/>
      <w:spacing w:after="180"/>
      <w:jc w:val="center"/>
    </w:pPr>
    <w:rPr>
      <w:b/>
      <w:bCs/>
      <w:color w:val="000000"/>
      <w:sz w:val="44"/>
      <w:szCs w:val="44"/>
    </w:rPr>
  </w:style>
  <w:style w:type="paragraph" w:customStyle="1" w:styleId="L2">
    <w:name w:val="L2"/>
    <w:uiPriority w:val="99"/>
    <w:pPr>
      <w:widowControl w:val="0"/>
      <w:autoSpaceDE w:val="0"/>
      <w:autoSpaceDN w:val="0"/>
      <w:adjustRightInd w:val="0"/>
      <w:spacing w:after="180"/>
      <w:jc w:val="center"/>
    </w:pPr>
    <w:rPr>
      <w:b/>
      <w:bCs/>
      <w:color w:val="000000"/>
      <w:sz w:val="32"/>
      <w:szCs w:val="32"/>
    </w:rPr>
  </w:style>
  <w:style w:type="paragraph" w:customStyle="1" w:styleId="L3">
    <w:name w:val="L3"/>
    <w:uiPriority w:val="99"/>
    <w:pPr>
      <w:widowControl w:val="0"/>
      <w:autoSpaceDE w:val="0"/>
      <w:autoSpaceDN w:val="0"/>
      <w:adjustRightInd w:val="0"/>
    </w:pPr>
    <w:rPr>
      <w:sz w:val="24"/>
      <w:szCs w:val="24"/>
    </w:rPr>
  </w:style>
  <w:style w:type="paragraph" w:customStyle="1" w:styleId="L4">
    <w:name w:val="L4"/>
    <w:uiPriority w:val="99"/>
    <w:pPr>
      <w:widowControl w:val="0"/>
      <w:autoSpaceDE w:val="0"/>
      <w:autoSpaceDN w:val="0"/>
      <w:adjustRightInd w:val="0"/>
    </w:pPr>
    <w:rPr>
      <w:sz w:val="24"/>
      <w:szCs w:val="24"/>
    </w:rPr>
  </w:style>
  <w:style w:type="paragraph" w:customStyle="1" w:styleId="L5">
    <w:name w:val="L5"/>
    <w:uiPriority w:val="99"/>
    <w:pPr>
      <w:widowControl w:val="0"/>
      <w:autoSpaceDE w:val="0"/>
      <w:autoSpaceDN w:val="0"/>
      <w:adjustRightInd w:val="0"/>
    </w:pPr>
    <w:rPr>
      <w:sz w:val="24"/>
      <w:szCs w:val="24"/>
    </w:rPr>
  </w:style>
  <w:style w:type="paragraph" w:customStyle="1" w:styleId="L6">
    <w:name w:val="L6"/>
    <w:uiPriority w:val="99"/>
    <w:pPr>
      <w:widowControl w:val="0"/>
      <w:autoSpaceDE w:val="0"/>
      <w:autoSpaceDN w:val="0"/>
      <w:adjustRightInd w:val="0"/>
    </w:pPr>
    <w:rPr>
      <w:sz w:val="24"/>
      <w:szCs w:val="24"/>
    </w:rPr>
  </w:style>
  <w:style w:type="paragraph" w:customStyle="1" w:styleId="L7">
    <w:name w:val="L7"/>
    <w:uiPriority w:val="99"/>
    <w:pPr>
      <w:widowControl w:val="0"/>
      <w:autoSpaceDE w:val="0"/>
      <w:autoSpaceDN w:val="0"/>
      <w:adjustRightInd w:val="0"/>
    </w:pPr>
    <w:rPr>
      <w:sz w:val="24"/>
      <w:szCs w:val="24"/>
    </w:rPr>
  </w:style>
  <w:style w:type="paragraph" w:customStyle="1" w:styleId="L8">
    <w:name w:val="L8"/>
    <w:uiPriority w:val="99"/>
    <w:pPr>
      <w:widowControl w:val="0"/>
      <w:autoSpaceDE w:val="0"/>
      <w:autoSpaceDN w:val="0"/>
      <w:adjustRightInd w:val="0"/>
    </w:pPr>
    <w:rPr>
      <w:sz w:val="24"/>
      <w:szCs w:val="24"/>
    </w:rPr>
  </w:style>
  <w:style w:type="paragraph" w:customStyle="1" w:styleId="L9">
    <w:name w:val="L9"/>
    <w:uiPriority w:val="99"/>
    <w:pPr>
      <w:widowControl w:val="0"/>
      <w:autoSpaceDE w:val="0"/>
      <w:autoSpaceDN w:val="0"/>
      <w:adjustRightInd w:val="0"/>
    </w:pPr>
    <w:rPr>
      <w:sz w:val="24"/>
      <w:szCs w:val="24"/>
    </w:rPr>
  </w:style>
  <w:style w:type="paragraph" w:customStyle="1" w:styleId="L10">
    <w:name w:val="L10"/>
    <w:uiPriority w:val="99"/>
    <w:pPr>
      <w:widowControl w:val="0"/>
      <w:autoSpaceDE w:val="0"/>
      <w:autoSpaceDN w:val="0"/>
      <w:adjustRightInd w:val="0"/>
    </w:pPr>
    <w:rPr>
      <w:sz w:val="24"/>
      <w:szCs w:val="24"/>
    </w:rPr>
  </w:style>
  <w:style w:type="paragraph" w:customStyle="1" w:styleId="L11">
    <w:name w:val="L11"/>
    <w:uiPriority w:val="99"/>
    <w:pPr>
      <w:widowControl w:val="0"/>
      <w:autoSpaceDE w:val="0"/>
      <w:autoSpaceDN w:val="0"/>
      <w:adjustRightInd w:val="0"/>
    </w:pPr>
    <w:rPr>
      <w:sz w:val="24"/>
      <w:szCs w:val="24"/>
    </w:rPr>
  </w:style>
  <w:style w:type="paragraph" w:customStyle="1" w:styleId="menuscreen">
    <w:name w:val="menuscreen"/>
    <w:uiPriority w:val="99"/>
    <w:pPr>
      <w:widowControl w:val="0"/>
      <w:tabs>
        <w:tab w:val="left" w:pos="283"/>
        <w:tab w:val="left" w:pos="567"/>
        <w:tab w:val="left" w:pos="850"/>
        <w:tab w:val="left" w:pos="1134"/>
        <w:tab w:val="left" w:pos="1417"/>
        <w:tab w:val="left" w:pos="1701"/>
        <w:tab w:val="left" w:pos="1984"/>
        <w:tab w:val="left" w:pos="2268"/>
        <w:tab w:val="left" w:pos="2551"/>
        <w:tab w:val="left" w:pos="2835"/>
      </w:tabs>
      <w:autoSpaceDE w:val="0"/>
      <w:autoSpaceDN w:val="0"/>
      <w:adjustRightInd w:val="0"/>
      <w:spacing w:after="181"/>
      <w:jc w:val="center"/>
    </w:pPr>
    <w:rPr>
      <w:sz w:val="24"/>
      <w:szCs w:val="24"/>
    </w:rPr>
  </w:style>
  <w:style w:type="paragraph" w:customStyle="1" w:styleId="Assented">
    <w:name w:val="Assented"/>
    <w:uiPriority w:val="99"/>
    <w:pPr>
      <w:widowControl w:val="0"/>
      <w:tabs>
        <w:tab w:val="right" w:pos="7776"/>
      </w:tabs>
      <w:autoSpaceDE w:val="0"/>
      <w:autoSpaceDN w:val="0"/>
      <w:adjustRightInd w:val="0"/>
      <w:spacing w:after="181"/>
    </w:pPr>
  </w:style>
  <w:style w:type="paragraph" w:customStyle="1" w:styleId="Bold0">
    <w:name w:val="Bold"/>
    <w:uiPriority w:val="99"/>
    <w:pPr>
      <w:widowControl w:val="0"/>
      <w:autoSpaceDE w:val="0"/>
      <w:autoSpaceDN w:val="0"/>
      <w:adjustRightInd w:val="0"/>
      <w:spacing w:after="181"/>
    </w:pPr>
    <w:rPr>
      <w:b/>
      <w:bCs/>
      <w:color w:val="000000"/>
      <w:sz w:val="24"/>
      <w:szCs w:val="24"/>
    </w:rPr>
  </w:style>
  <w:style w:type="paragraph" w:customStyle="1" w:styleId="Centeredblue">
    <w:name w:val="Centered blue"/>
    <w:uiPriority w:val="99"/>
    <w:pPr>
      <w:widowControl w:val="0"/>
      <w:tabs>
        <w:tab w:val="left" w:pos="432"/>
      </w:tabs>
      <w:autoSpaceDE w:val="0"/>
      <w:autoSpaceDN w:val="0"/>
      <w:adjustRightInd w:val="0"/>
      <w:spacing w:after="181"/>
      <w:jc w:val="center"/>
    </w:pPr>
    <w:rPr>
      <w:b/>
      <w:bCs/>
      <w:color w:val="000000"/>
      <w:sz w:val="24"/>
      <w:szCs w:val="24"/>
    </w:rPr>
  </w:style>
  <w:style w:type="paragraph" w:customStyle="1" w:styleId="CenteredBold">
    <w:name w:val="CenteredBold"/>
    <w:uiPriority w:val="99"/>
    <w:pPr>
      <w:widowControl w:val="0"/>
      <w:autoSpaceDE w:val="0"/>
      <w:autoSpaceDN w:val="0"/>
      <w:adjustRightInd w:val="0"/>
      <w:spacing w:after="181"/>
      <w:jc w:val="center"/>
    </w:pPr>
    <w:rPr>
      <w:b/>
      <w:bCs/>
      <w:sz w:val="24"/>
      <w:szCs w:val="24"/>
    </w:rPr>
  </w:style>
  <w:style w:type="paragraph" w:customStyle="1" w:styleId="Centered1">
    <w:name w:val="Centered1"/>
    <w:aliases w:val="Bold1"/>
    <w:uiPriority w:val="99"/>
    <w:pPr>
      <w:widowControl w:val="0"/>
      <w:tabs>
        <w:tab w:val="left" w:pos="432"/>
        <w:tab w:val="left" w:pos="864"/>
        <w:tab w:val="left" w:pos="1440"/>
        <w:tab w:val="left" w:pos="2015"/>
        <w:tab w:val="left" w:pos="2591"/>
        <w:tab w:val="left" w:pos="3311"/>
      </w:tabs>
      <w:autoSpaceDE w:val="0"/>
      <w:autoSpaceDN w:val="0"/>
      <w:adjustRightInd w:val="0"/>
      <w:spacing w:after="181"/>
      <w:jc w:val="center"/>
    </w:pPr>
    <w:rPr>
      <w:b/>
      <w:bCs/>
      <w:sz w:val="24"/>
      <w:szCs w:val="24"/>
    </w:rPr>
  </w:style>
  <w:style w:type="paragraph" w:customStyle="1" w:styleId="chronbigbuttonlayout1">
    <w:name w:val="chron_bigbutton_layout.1"/>
    <w:uiPriority w:val="99"/>
    <w:pPr>
      <w:widowControl w:val="0"/>
      <w:tabs>
        <w:tab w:val="left" w:pos="1247"/>
        <w:tab w:val="left" w:pos="2494"/>
        <w:tab w:val="left" w:pos="3742"/>
        <w:tab w:val="left" w:pos="4989"/>
        <w:tab w:val="left" w:pos="6236"/>
        <w:tab w:val="left" w:pos="7483"/>
        <w:tab w:val="left" w:pos="9071"/>
      </w:tabs>
      <w:autoSpaceDE w:val="0"/>
      <w:autoSpaceDN w:val="0"/>
      <w:adjustRightInd w:val="0"/>
      <w:spacing w:after="181"/>
    </w:pPr>
    <w:rPr>
      <w:sz w:val="24"/>
      <w:szCs w:val="24"/>
    </w:rPr>
  </w:style>
  <w:style w:type="paragraph" w:customStyle="1" w:styleId="chronbuttonlayout">
    <w:name w:val="chron_button_layout"/>
    <w:uiPriority w:val="99"/>
    <w:pPr>
      <w:widowControl w:val="0"/>
      <w:tabs>
        <w:tab w:val="left" w:pos="850"/>
        <w:tab w:val="left" w:pos="1700"/>
        <w:tab w:val="left" w:pos="2551"/>
        <w:tab w:val="left" w:pos="3401"/>
        <w:tab w:val="left" w:pos="4252"/>
        <w:tab w:val="left" w:pos="5102"/>
        <w:tab w:val="left" w:pos="5953"/>
        <w:tab w:val="left" w:pos="6803"/>
      </w:tabs>
      <w:autoSpaceDE w:val="0"/>
      <w:autoSpaceDN w:val="0"/>
      <w:adjustRightInd w:val="0"/>
      <w:spacing w:after="181"/>
    </w:pPr>
    <w:rPr>
      <w:sz w:val="24"/>
      <w:szCs w:val="24"/>
    </w:rPr>
  </w:style>
  <w:style w:type="paragraph" w:customStyle="1" w:styleId="CourierNewPt10">
    <w:name w:val="CourierNewPt10"/>
    <w:uiPriority w:val="99"/>
    <w:pPr>
      <w:widowControl w:val="0"/>
      <w:autoSpaceDE w:val="0"/>
      <w:autoSpaceDN w:val="0"/>
      <w:adjustRightInd w:val="0"/>
    </w:pPr>
    <w:rPr>
      <w:rFonts w:ascii="Courier New" w:hAnsi="Courier New" w:cs="Courier New"/>
    </w:rPr>
  </w:style>
  <w:style w:type="paragraph" w:customStyle="1" w:styleId="FieldLine-1">
    <w:name w:val="Field Line-1"/>
    <w:uiPriority w:val="99"/>
    <w:pPr>
      <w:widowControl w:val="0"/>
      <w:pBdr>
        <w:top w:val="single" w:sz="11" w:space="0" w:color="000000"/>
      </w:pBdr>
      <w:autoSpaceDE w:val="0"/>
      <w:autoSpaceDN w:val="0"/>
      <w:adjustRightInd w:val="0"/>
    </w:pPr>
    <w:rPr>
      <w:rFonts w:ascii="Arial" w:hAnsi="Arial" w:cs="Arial"/>
      <w:sz w:val="24"/>
      <w:szCs w:val="24"/>
    </w:rPr>
  </w:style>
  <w:style w:type="paragraph" w:customStyle="1" w:styleId="FieldLine-2">
    <w:name w:val="Field Line-2"/>
    <w:uiPriority w:val="99"/>
    <w:pPr>
      <w:widowControl w:val="0"/>
      <w:pBdr>
        <w:bottom w:val="single" w:sz="11" w:space="0" w:color="000000"/>
      </w:pBdr>
      <w:autoSpaceDE w:val="0"/>
      <w:autoSpaceDN w:val="0"/>
      <w:adjustRightInd w:val="0"/>
      <w:spacing w:after="181"/>
    </w:pPr>
    <w:rPr>
      <w:rFonts w:ascii="Arial" w:hAnsi="Arial" w:cs="Arial"/>
      <w:sz w:val="24"/>
      <w:szCs w:val="24"/>
    </w:rPr>
  </w:style>
  <w:style w:type="paragraph" w:customStyle="1" w:styleId="Flynote">
    <w:name w:val="Flynote"/>
    <w:uiPriority w:val="99"/>
    <w:pPr>
      <w:widowControl w:val="0"/>
      <w:autoSpaceDE w:val="0"/>
      <w:autoSpaceDN w:val="0"/>
      <w:adjustRightInd w:val="0"/>
      <w:spacing w:after="181"/>
      <w:ind w:left="283" w:right="283"/>
      <w:jc w:val="both"/>
    </w:pPr>
    <w:rPr>
      <w:rFonts w:ascii="Arial" w:hAnsi="Arial" w:cs="Arial"/>
      <w:sz w:val="18"/>
      <w:szCs w:val="18"/>
    </w:rPr>
  </w:style>
  <w:style w:type="paragraph" w:customStyle="1" w:styleId="halfline">
    <w:name w:val="half line"/>
    <w:uiPriority w:val="99"/>
    <w:pPr>
      <w:widowControl w:val="0"/>
      <w:tabs>
        <w:tab w:val="right" w:leader="dot" w:pos="6000"/>
      </w:tabs>
      <w:autoSpaceDE w:val="0"/>
      <w:autoSpaceDN w:val="0"/>
      <w:adjustRightInd w:val="0"/>
      <w:jc w:val="both"/>
    </w:pPr>
    <w:rPr>
      <w:rFonts w:ascii="Times Roman" w:hAnsi="Times Roman" w:cs="Times Roman"/>
      <w:color w:val="000000"/>
      <w:sz w:val="10"/>
      <w:szCs w:val="10"/>
    </w:rPr>
  </w:style>
  <w:style w:type="paragraph" w:customStyle="1" w:styleId="hc">
    <w:name w:val="hc"/>
    <w:uiPriority w:val="99"/>
    <w:pPr>
      <w:widowControl w:val="0"/>
      <w:autoSpaceDE w:val="0"/>
      <w:autoSpaceDN w:val="0"/>
      <w:adjustRightInd w:val="0"/>
      <w:spacing w:before="660"/>
      <w:jc w:val="center"/>
    </w:pPr>
    <w:rPr>
      <w:rFonts w:ascii="Times Roman" w:hAnsi="Times Roman" w:cs="Times Roman"/>
      <w:color w:val="000000"/>
    </w:rPr>
  </w:style>
  <w:style w:type="paragraph" w:customStyle="1" w:styleId="HC1">
    <w:name w:val="HC 1"/>
    <w:uiPriority w:val="99"/>
    <w:pPr>
      <w:widowControl w:val="0"/>
      <w:tabs>
        <w:tab w:val="left" w:pos="221"/>
      </w:tabs>
      <w:autoSpaceDE w:val="0"/>
      <w:autoSpaceDN w:val="0"/>
      <w:adjustRightInd w:val="0"/>
      <w:spacing w:before="720"/>
      <w:jc w:val="center"/>
    </w:pPr>
    <w:rPr>
      <w:rFonts w:ascii="Times" w:hAnsi="Times" w:cs="Times"/>
    </w:rPr>
  </w:style>
  <w:style w:type="paragraph" w:customStyle="1" w:styleId="HC2">
    <w:name w:val="HC 2"/>
    <w:uiPriority w:val="99"/>
    <w:pPr>
      <w:widowControl w:val="0"/>
      <w:tabs>
        <w:tab w:val="left" w:pos="221"/>
        <w:tab w:val="left" w:pos="760"/>
        <w:tab w:val="left" w:pos="1080"/>
      </w:tabs>
      <w:autoSpaceDE w:val="0"/>
      <w:autoSpaceDN w:val="0"/>
      <w:adjustRightInd w:val="0"/>
      <w:spacing w:before="240"/>
      <w:jc w:val="center"/>
    </w:pPr>
    <w:rPr>
      <w:rFonts w:ascii="Times" w:hAnsi="Times" w:cs="Times"/>
    </w:rPr>
  </w:style>
  <w:style w:type="paragraph" w:customStyle="1" w:styleId="HC3">
    <w:name w:val="HC 3"/>
    <w:uiPriority w:val="99"/>
    <w:pPr>
      <w:widowControl w:val="0"/>
      <w:tabs>
        <w:tab w:val="left" w:pos="221"/>
        <w:tab w:val="left" w:pos="760"/>
        <w:tab w:val="left" w:pos="1080"/>
      </w:tabs>
      <w:autoSpaceDE w:val="0"/>
      <w:autoSpaceDN w:val="0"/>
      <w:adjustRightInd w:val="0"/>
      <w:spacing w:before="240"/>
      <w:jc w:val="center"/>
    </w:pPr>
    <w:rPr>
      <w:rFonts w:ascii="Times" w:hAnsi="Times" w:cs="Times"/>
    </w:rPr>
  </w:style>
  <w:style w:type="paragraph" w:customStyle="1" w:styleId="HC4">
    <w:name w:val="HC 4"/>
    <w:uiPriority w:val="99"/>
    <w:pPr>
      <w:widowControl w:val="0"/>
      <w:tabs>
        <w:tab w:val="right" w:leader="dot" w:pos="680"/>
        <w:tab w:val="right" w:leader="dot" w:pos="5670"/>
      </w:tabs>
      <w:autoSpaceDE w:val="0"/>
      <w:autoSpaceDN w:val="0"/>
      <w:adjustRightInd w:val="0"/>
      <w:spacing w:before="210"/>
      <w:jc w:val="center"/>
    </w:pPr>
    <w:rPr>
      <w:rFonts w:ascii="Times" w:hAnsi="Times" w:cs="Times"/>
    </w:rPr>
  </w:style>
  <w:style w:type="paragraph" w:customStyle="1" w:styleId="HC5">
    <w:name w:val="HC 5"/>
    <w:uiPriority w:val="99"/>
    <w:pPr>
      <w:widowControl w:val="0"/>
      <w:tabs>
        <w:tab w:val="right" w:leader="dot" w:pos="680"/>
        <w:tab w:val="right" w:leader="dot" w:pos="5670"/>
      </w:tabs>
      <w:autoSpaceDE w:val="0"/>
      <w:autoSpaceDN w:val="0"/>
      <w:adjustRightInd w:val="0"/>
      <w:spacing w:before="210"/>
      <w:jc w:val="center"/>
    </w:pPr>
    <w:rPr>
      <w:rFonts w:ascii="Times" w:hAnsi="Times" w:cs="Times"/>
      <w:i/>
      <w:iCs/>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i/>
      <w:iCs/>
      <w:color w:val="000000"/>
      <w:sz w:val="28"/>
      <w:szCs w:val="28"/>
    </w:rPr>
  </w:style>
  <w:style w:type="paragraph" w:customStyle="1" w:styleId="HR">
    <w:name w:val="HR"/>
    <w:uiPriority w:val="99"/>
    <w:pPr>
      <w:widowControl w:val="0"/>
      <w:pBdr>
        <w:top w:val="single" w:sz="6" w:space="0" w:color="000000"/>
      </w:pBdr>
      <w:autoSpaceDE w:val="0"/>
      <w:autoSpaceDN w:val="0"/>
      <w:adjustRightInd w:val="0"/>
      <w:spacing w:before="210"/>
      <w:ind w:right="4536"/>
      <w:jc w:val="both"/>
    </w:pPr>
    <w:rPr>
      <w:rFonts w:ascii="Helvetica" w:hAnsi="Helvetica" w:cs="Helvetica"/>
      <w:sz w:val="16"/>
      <w:szCs w:val="16"/>
    </w:rPr>
  </w:style>
  <w:style w:type="paragraph" w:customStyle="1" w:styleId="I">
    <w:name w:val="I"/>
    <w:uiPriority w:val="99"/>
    <w:pPr>
      <w:widowControl w:val="0"/>
      <w:tabs>
        <w:tab w:val="left" w:pos="578"/>
        <w:tab w:val="left" w:pos="862"/>
        <w:tab w:val="left" w:pos="1440"/>
        <w:tab w:val="left" w:pos="2013"/>
        <w:tab w:val="left" w:pos="2591"/>
        <w:tab w:val="left" w:pos="3311"/>
      </w:tabs>
      <w:autoSpaceDE w:val="0"/>
      <w:autoSpaceDN w:val="0"/>
      <w:adjustRightInd w:val="0"/>
      <w:spacing w:after="181"/>
      <w:ind w:left="578" w:hanging="578"/>
    </w:pPr>
    <w:rPr>
      <w:sz w:val="24"/>
      <w:szCs w:val="24"/>
    </w:rPr>
  </w:style>
  <w:style w:type="paragraph" w:customStyle="1" w:styleId="i10">
    <w:name w:val="i10"/>
    <w:uiPriority w:val="99"/>
    <w:pPr>
      <w:widowControl w:val="0"/>
      <w:tabs>
        <w:tab w:val="left" w:pos="300"/>
        <w:tab w:val="left" w:pos="660"/>
      </w:tabs>
      <w:autoSpaceDE w:val="0"/>
      <w:autoSpaceDN w:val="0"/>
      <w:adjustRightInd w:val="0"/>
      <w:ind w:left="660" w:hanging="660"/>
      <w:jc w:val="both"/>
    </w:pPr>
    <w:rPr>
      <w:rFonts w:ascii="Times" w:hAnsi="Times" w:cs="Times"/>
    </w:rPr>
  </w:style>
  <w:style w:type="paragraph" w:customStyle="1" w:styleId="i10plushalfspace">
    <w:name w:val="i10 plus half space"/>
    <w:uiPriority w:val="99"/>
    <w:pPr>
      <w:widowControl w:val="0"/>
      <w:tabs>
        <w:tab w:val="left" w:pos="300"/>
        <w:tab w:val="left" w:pos="660"/>
      </w:tabs>
      <w:autoSpaceDE w:val="0"/>
      <w:autoSpaceDN w:val="0"/>
      <w:adjustRightInd w:val="0"/>
      <w:spacing w:before="100"/>
      <w:ind w:left="660" w:hanging="660"/>
      <w:jc w:val="both"/>
    </w:pPr>
    <w:rPr>
      <w:rFonts w:ascii="Times" w:hAnsi="Times" w:cs="Times"/>
    </w:rPr>
  </w:style>
  <w:style w:type="paragraph" w:customStyle="1" w:styleId="I11">
    <w:name w:val="I11"/>
    <w:uiPriority w:val="99"/>
    <w:pPr>
      <w:widowControl w:val="0"/>
      <w:autoSpaceDE w:val="0"/>
      <w:autoSpaceDN w:val="0"/>
      <w:adjustRightInd w:val="0"/>
      <w:ind w:left="220"/>
      <w:jc w:val="both"/>
    </w:pPr>
    <w:rPr>
      <w:rFonts w:ascii="Times Roman" w:hAnsi="Times Roman" w:cs="Times Roman"/>
      <w:color w:val="000000"/>
    </w:rPr>
  </w:style>
  <w:style w:type="paragraph" w:customStyle="1" w:styleId="i11plushalf">
    <w:name w:val="i11 plus half"/>
    <w:uiPriority w:val="99"/>
    <w:pPr>
      <w:widowControl w:val="0"/>
      <w:tabs>
        <w:tab w:val="left" w:pos="170"/>
        <w:tab w:val="left" w:pos="340"/>
        <w:tab w:val="left" w:pos="510"/>
        <w:tab w:val="left" w:pos="680"/>
      </w:tabs>
      <w:autoSpaceDE w:val="0"/>
      <w:autoSpaceDN w:val="0"/>
      <w:adjustRightInd w:val="0"/>
      <w:spacing w:before="120"/>
      <w:ind w:left="220"/>
      <w:jc w:val="both"/>
    </w:pPr>
    <w:rPr>
      <w:rFonts w:ascii="Helvetica Medium" w:hAnsi="Helvetica Medium" w:cs="Helvetica Medium"/>
      <w:color w:val="000000"/>
    </w:rPr>
  </w:style>
  <w:style w:type="paragraph" w:customStyle="1" w:styleId="i12">
    <w:name w:val="i12"/>
    <w:uiPriority w:val="99"/>
    <w:pPr>
      <w:widowControl w:val="0"/>
      <w:pBdr>
        <w:bottom w:val="single" w:sz="6" w:space="0" w:color="000000"/>
      </w:pBdr>
      <w:autoSpaceDE w:val="0"/>
      <w:autoSpaceDN w:val="0"/>
      <w:adjustRightInd w:val="0"/>
    </w:pPr>
    <w:rPr>
      <w:rFonts w:ascii="Times" w:hAnsi="Times" w:cs="Times"/>
    </w:rPr>
  </w:style>
  <w:style w:type="paragraph" w:customStyle="1" w:styleId="i14">
    <w:name w:val="i14"/>
    <w:uiPriority w:val="99"/>
    <w:pPr>
      <w:widowControl w:val="0"/>
      <w:autoSpaceDE w:val="0"/>
      <w:autoSpaceDN w:val="0"/>
      <w:adjustRightInd w:val="0"/>
      <w:ind w:left="200" w:hanging="200"/>
      <w:jc w:val="both"/>
    </w:pPr>
    <w:rPr>
      <w:rFonts w:ascii="Times Roman" w:hAnsi="Times Roman" w:cs="Times Roman"/>
      <w:color w:val="000000"/>
    </w:rPr>
  </w:style>
  <w:style w:type="paragraph" w:customStyle="1" w:styleId="i14plusspaceabove">
    <w:name w:val="i14 plus space above"/>
    <w:uiPriority w:val="99"/>
    <w:pPr>
      <w:widowControl w:val="0"/>
      <w:tabs>
        <w:tab w:val="left" w:pos="221"/>
      </w:tabs>
      <w:autoSpaceDE w:val="0"/>
      <w:autoSpaceDN w:val="0"/>
      <w:adjustRightInd w:val="0"/>
      <w:spacing w:before="120"/>
      <w:ind w:left="220" w:hanging="220"/>
      <w:jc w:val="both"/>
    </w:pPr>
    <w:rPr>
      <w:rFonts w:ascii="New York" w:hAnsi="New York" w:cs="New York"/>
    </w:rPr>
  </w:style>
  <w:style w:type="paragraph" w:customStyle="1" w:styleId="i16">
    <w:name w:val="i16"/>
    <w:uiPriority w:val="99"/>
    <w:pPr>
      <w:widowControl w:val="0"/>
      <w:tabs>
        <w:tab w:val="left" w:pos="170"/>
        <w:tab w:val="left" w:pos="220"/>
        <w:tab w:val="left" w:pos="340"/>
        <w:tab w:val="left" w:pos="510"/>
        <w:tab w:val="left" w:pos="680"/>
      </w:tabs>
      <w:autoSpaceDE w:val="0"/>
      <w:autoSpaceDN w:val="0"/>
      <w:adjustRightInd w:val="0"/>
      <w:ind w:left="440" w:hanging="220"/>
      <w:jc w:val="both"/>
    </w:pPr>
    <w:rPr>
      <w:rFonts w:ascii="Times New Roman PS MT" w:hAnsi="Times New Roman PS MT" w:cs="Times New Roman PS MT"/>
      <w:color w:val="000000"/>
    </w:rPr>
  </w:style>
  <w:style w:type="paragraph" w:customStyle="1" w:styleId="i16plushalf">
    <w:name w:val="i16 plus half"/>
    <w:uiPriority w:val="99"/>
    <w:pPr>
      <w:widowControl w:val="0"/>
      <w:tabs>
        <w:tab w:val="left" w:pos="170"/>
        <w:tab w:val="left" w:pos="220"/>
        <w:tab w:val="left" w:pos="340"/>
        <w:tab w:val="left" w:pos="510"/>
        <w:tab w:val="left" w:pos="680"/>
      </w:tabs>
      <w:autoSpaceDE w:val="0"/>
      <w:autoSpaceDN w:val="0"/>
      <w:adjustRightInd w:val="0"/>
      <w:spacing w:before="120"/>
      <w:ind w:left="440" w:hanging="220"/>
      <w:jc w:val="both"/>
    </w:pPr>
    <w:rPr>
      <w:rFonts w:ascii="Times New Roman PS MT" w:hAnsi="Times New Roman PS MT" w:cs="Times New Roman PS MT"/>
      <w:color w:val="000000"/>
    </w:rPr>
  </w:style>
  <w:style w:type="paragraph" w:customStyle="1" w:styleId="i17plushalfabove">
    <w:name w:val="i17 plus half above"/>
    <w:uiPriority w:val="99"/>
    <w:pPr>
      <w:widowControl w:val="0"/>
      <w:tabs>
        <w:tab w:val="left" w:pos="170"/>
        <w:tab w:val="left" w:pos="340"/>
        <w:tab w:val="left" w:pos="510"/>
        <w:tab w:val="left" w:pos="680"/>
      </w:tabs>
      <w:autoSpaceDE w:val="0"/>
      <w:autoSpaceDN w:val="0"/>
      <w:adjustRightInd w:val="0"/>
      <w:spacing w:before="120"/>
      <w:ind w:left="720" w:hanging="720"/>
      <w:jc w:val="both"/>
    </w:pPr>
    <w:rPr>
      <w:rFonts w:ascii="Times Roman" w:hAnsi="Times Roman" w:cs="Times Roman"/>
      <w:color w:val="000000"/>
    </w:rPr>
  </w:style>
  <w:style w:type="paragraph" w:customStyle="1" w:styleId="I2">
    <w:name w:val="I2"/>
    <w:uiPriority w:val="99"/>
    <w:pPr>
      <w:widowControl w:val="0"/>
      <w:autoSpaceDE w:val="0"/>
      <w:autoSpaceDN w:val="0"/>
      <w:adjustRightInd w:val="0"/>
      <w:ind w:left="760" w:hanging="360"/>
      <w:jc w:val="both"/>
    </w:pPr>
    <w:rPr>
      <w:rFonts w:ascii="Times Roman" w:hAnsi="Times Roman" w:cs="Times Roman"/>
      <w:color w:val="000000"/>
    </w:rPr>
  </w:style>
  <w:style w:type="paragraph" w:customStyle="1" w:styleId="i26">
    <w:name w:val="i26"/>
    <w:uiPriority w:val="99"/>
    <w:pPr>
      <w:widowControl w:val="0"/>
      <w:tabs>
        <w:tab w:val="left" w:pos="221"/>
        <w:tab w:val="left" w:pos="760"/>
        <w:tab w:val="left" w:pos="1080"/>
      </w:tabs>
      <w:autoSpaceDE w:val="0"/>
      <w:autoSpaceDN w:val="0"/>
      <w:adjustRightInd w:val="0"/>
      <w:ind w:left="1640"/>
      <w:jc w:val="both"/>
    </w:pPr>
    <w:rPr>
      <w:rFonts w:ascii="New York" w:hAnsi="New York" w:cs="New York"/>
    </w:rPr>
  </w:style>
  <w:style w:type="paragraph" w:customStyle="1" w:styleId="i2plushalfspace">
    <w:name w:val="i2 plus half space"/>
    <w:uiPriority w:val="99"/>
    <w:pPr>
      <w:widowControl w:val="0"/>
      <w:tabs>
        <w:tab w:val="left" w:pos="170"/>
        <w:tab w:val="left" w:pos="340"/>
        <w:tab w:val="left" w:pos="510"/>
        <w:tab w:val="left" w:pos="680"/>
        <w:tab w:val="left" w:pos="760"/>
      </w:tabs>
      <w:autoSpaceDE w:val="0"/>
      <w:autoSpaceDN w:val="0"/>
      <w:adjustRightInd w:val="0"/>
      <w:spacing w:before="120"/>
      <w:ind w:left="780" w:hanging="340"/>
      <w:jc w:val="both"/>
    </w:pPr>
    <w:rPr>
      <w:rFonts w:ascii="Times Roman" w:hAnsi="Times Roman" w:cs="Times Roman"/>
      <w:color w:val="000000"/>
    </w:rPr>
  </w:style>
  <w:style w:type="paragraph" w:customStyle="1" w:styleId="i3">
    <w:name w:val="i3"/>
    <w:uiPriority w:val="99"/>
    <w:pPr>
      <w:widowControl w:val="0"/>
      <w:tabs>
        <w:tab w:val="right" w:leader="dot" w:pos="6000"/>
      </w:tabs>
      <w:autoSpaceDE w:val="0"/>
      <w:autoSpaceDN w:val="0"/>
      <w:adjustRightInd w:val="0"/>
      <w:spacing w:before="110"/>
      <w:ind w:left="240"/>
      <w:jc w:val="both"/>
    </w:pPr>
    <w:rPr>
      <w:rFonts w:ascii="Times Roman" w:hAnsi="Times Roman" w:cs="Times Roman"/>
      <w:color w:val="000000"/>
    </w:rPr>
  </w:style>
  <w:style w:type="paragraph" w:customStyle="1" w:styleId="i6">
    <w:name w:val="i6"/>
    <w:uiPriority w:val="99"/>
    <w:pPr>
      <w:widowControl w:val="0"/>
      <w:tabs>
        <w:tab w:val="left" w:pos="221"/>
        <w:tab w:val="left" w:pos="760"/>
        <w:tab w:val="left" w:pos="1080"/>
        <w:tab w:val="right" w:pos="1360"/>
        <w:tab w:val="left" w:pos="1460"/>
      </w:tabs>
      <w:autoSpaceDE w:val="0"/>
      <w:autoSpaceDN w:val="0"/>
      <w:adjustRightInd w:val="0"/>
      <w:ind w:left="660"/>
      <w:jc w:val="both"/>
    </w:pPr>
    <w:rPr>
      <w:rFonts w:ascii="New York" w:hAnsi="New York" w:cs="New York"/>
    </w:rPr>
  </w:style>
  <w:style w:type="paragraph" w:customStyle="1" w:styleId="i6plushalf">
    <w:name w:val="i6 plus half"/>
    <w:uiPriority w:val="99"/>
    <w:pPr>
      <w:widowControl w:val="0"/>
      <w:tabs>
        <w:tab w:val="left" w:pos="221"/>
        <w:tab w:val="left" w:pos="980"/>
        <w:tab w:val="left" w:pos="1080"/>
      </w:tabs>
      <w:autoSpaceDE w:val="0"/>
      <w:autoSpaceDN w:val="0"/>
      <w:adjustRightInd w:val="0"/>
      <w:spacing w:before="120"/>
      <w:ind w:left="780"/>
      <w:jc w:val="both"/>
    </w:pPr>
    <w:rPr>
      <w:rFonts w:ascii="Times" w:hAnsi="Times" w:cs="Times"/>
    </w:rPr>
  </w:style>
  <w:style w:type="paragraph" w:customStyle="1" w:styleId="i7">
    <w:name w:val="i7"/>
    <w:uiPriority w:val="99"/>
    <w:pPr>
      <w:widowControl w:val="0"/>
      <w:tabs>
        <w:tab w:val="right" w:pos="1000"/>
        <w:tab w:val="left" w:pos="1100"/>
      </w:tabs>
      <w:autoSpaceDE w:val="0"/>
      <w:autoSpaceDN w:val="0"/>
      <w:adjustRightInd w:val="0"/>
      <w:jc w:val="both"/>
    </w:pPr>
    <w:rPr>
      <w:rFonts w:ascii="Times Roman" w:hAnsi="Times Roman" w:cs="Times Roman"/>
      <w:color w:val="000000"/>
    </w:rPr>
  </w:style>
  <w:style w:type="paragraph" w:customStyle="1" w:styleId="i7iii">
    <w:name w:val="i7 (iii)"/>
    <w:uiPriority w:val="99"/>
    <w:pPr>
      <w:widowControl w:val="0"/>
      <w:tabs>
        <w:tab w:val="right" w:pos="1060"/>
        <w:tab w:val="left" w:pos="1160"/>
      </w:tabs>
      <w:autoSpaceDE w:val="0"/>
      <w:autoSpaceDN w:val="0"/>
      <w:adjustRightInd w:val="0"/>
      <w:ind w:left="1160" w:hanging="1160"/>
      <w:jc w:val="both"/>
    </w:pPr>
    <w:rPr>
      <w:rFonts w:ascii="Times Roman" w:hAnsi="Times Roman" w:cs="Times Roman"/>
      <w:color w:val="000000"/>
    </w:rPr>
  </w:style>
  <w:style w:type="paragraph" w:customStyle="1" w:styleId="i7plushalfspace">
    <w:name w:val="i7 plus half space"/>
    <w:uiPriority w:val="99"/>
    <w:pPr>
      <w:widowControl w:val="0"/>
      <w:tabs>
        <w:tab w:val="left" w:pos="1080"/>
        <w:tab w:val="right" w:pos="1360"/>
        <w:tab w:val="left" w:pos="1540"/>
      </w:tabs>
      <w:autoSpaceDE w:val="0"/>
      <w:autoSpaceDN w:val="0"/>
      <w:adjustRightInd w:val="0"/>
      <w:spacing w:before="110"/>
      <w:ind w:left="1100" w:hanging="440"/>
      <w:jc w:val="both"/>
    </w:pPr>
    <w:rPr>
      <w:rFonts w:ascii="Times" w:hAnsi="Times" w:cs="Times"/>
    </w:rPr>
  </w:style>
  <w:style w:type="paragraph" w:customStyle="1" w:styleId="I8">
    <w:name w:val="I8"/>
    <w:uiPriority w:val="99"/>
    <w:pPr>
      <w:widowControl w:val="0"/>
      <w:tabs>
        <w:tab w:val="right" w:leader="dot" w:pos="6000"/>
      </w:tabs>
      <w:autoSpaceDE w:val="0"/>
      <w:autoSpaceDN w:val="0"/>
      <w:adjustRightInd w:val="0"/>
      <w:ind w:left="360"/>
      <w:jc w:val="both"/>
    </w:pPr>
    <w:rPr>
      <w:rFonts w:ascii="Times Roman" w:hAnsi="Times Roman" w:cs="Times Roman"/>
      <w:color w:val="000000"/>
    </w:rPr>
  </w:style>
  <w:style w:type="paragraph" w:customStyle="1" w:styleId="i8plushalfspaceabove">
    <w:name w:val="i8 plus half space above"/>
    <w:uiPriority w:val="99"/>
    <w:pPr>
      <w:widowControl w:val="0"/>
      <w:tabs>
        <w:tab w:val="left" w:pos="300"/>
        <w:tab w:val="left" w:pos="660"/>
      </w:tabs>
      <w:autoSpaceDE w:val="0"/>
      <w:autoSpaceDN w:val="0"/>
      <w:adjustRightInd w:val="0"/>
      <w:spacing w:before="105"/>
      <w:ind w:left="660" w:hanging="660"/>
      <w:jc w:val="both"/>
    </w:pPr>
    <w:rPr>
      <w:rFonts w:ascii="Times" w:hAnsi="Times" w:cs="Times"/>
    </w:rPr>
  </w:style>
  <w:style w:type="paragraph" w:customStyle="1" w:styleId="I9">
    <w:name w:val="I9"/>
    <w:uiPriority w:val="99"/>
    <w:pPr>
      <w:widowControl w:val="0"/>
      <w:tabs>
        <w:tab w:val="right" w:leader="dot" w:pos="6000"/>
      </w:tabs>
      <w:autoSpaceDE w:val="0"/>
      <w:autoSpaceDN w:val="0"/>
      <w:adjustRightInd w:val="0"/>
      <w:ind w:left="360"/>
      <w:jc w:val="both"/>
    </w:pPr>
    <w:rPr>
      <w:rFonts w:ascii="Times Roman" w:hAnsi="Times Roman" w:cs="Times Roman"/>
      <w:color w:val="000000"/>
    </w:rPr>
  </w:style>
  <w:style w:type="paragraph" w:customStyle="1" w:styleId="Ia">
    <w:name w:val="Ia"/>
    <w:uiPriority w:val="99"/>
    <w:pPr>
      <w:widowControl w:val="0"/>
      <w:tabs>
        <w:tab w:val="left" w:pos="850"/>
      </w:tabs>
      <w:autoSpaceDE w:val="0"/>
      <w:autoSpaceDN w:val="0"/>
      <w:adjustRightInd w:val="0"/>
      <w:spacing w:after="181"/>
      <w:ind w:left="850" w:hanging="850"/>
    </w:pPr>
    <w:rPr>
      <w:sz w:val="24"/>
      <w:szCs w:val="24"/>
    </w:rPr>
  </w:style>
  <w:style w:type="paragraph" w:customStyle="1" w:styleId="IBold">
    <w:name w:val="IBold"/>
    <w:uiPriority w:val="99"/>
    <w:pPr>
      <w:widowControl w:val="0"/>
      <w:tabs>
        <w:tab w:val="left" w:pos="576"/>
        <w:tab w:val="left" w:pos="864"/>
        <w:tab w:val="left" w:pos="1440"/>
        <w:tab w:val="left" w:pos="2015"/>
        <w:tab w:val="left" w:pos="2591"/>
        <w:tab w:val="left" w:pos="3311"/>
      </w:tabs>
      <w:autoSpaceDE w:val="0"/>
      <w:autoSpaceDN w:val="0"/>
      <w:adjustRightInd w:val="0"/>
      <w:spacing w:after="181"/>
      <w:ind w:left="576" w:hanging="576"/>
    </w:pPr>
    <w:rPr>
      <w:b/>
      <w:bCs/>
      <w:sz w:val="24"/>
      <w:szCs w:val="24"/>
    </w:rPr>
  </w:style>
  <w:style w:type="paragraph" w:customStyle="1" w:styleId="Ilong">
    <w:name w:val="I long"/>
    <w:uiPriority w:val="99"/>
    <w:pPr>
      <w:widowControl w:val="0"/>
      <w:tabs>
        <w:tab w:val="left" w:pos="1134"/>
      </w:tabs>
      <w:autoSpaceDE w:val="0"/>
      <w:autoSpaceDN w:val="0"/>
      <w:adjustRightInd w:val="0"/>
      <w:spacing w:after="181"/>
      <w:ind w:left="1134" w:hanging="1134"/>
    </w:pPr>
    <w:rPr>
      <w:sz w:val="24"/>
      <w:szCs w:val="24"/>
    </w:rPr>
  </w:style>
  <w:style w:type="paragraph" w:customStyle="1" w:styleId="LC2">
    <w:name w:val="LC2"/>
    <w:uiPriority w:val="99"/>
    <w:pPr>
      <w:widowControl w:val="0"/>
      <w:tabs>
        <w:tab w:val="left" w:pos="454"/>
        <w:tab w:val="left" w:pos="567"/>
        <w:tab w:val="left" w:pos="5102"/>
      </w:tabs>
      <w:autoSpaceDE w:val="0"/>
      <w:autoSpaceDN w:val="0"/>
      <w:adjustRightInd w:val="0"/>
      <w:ind w:firstLine="288"/>
    </w:pPr>
  </w:style>
  <w:style w:type="paragraph" w:customStyle="1" w:styleId="Level-Centeredblue">
    <w:name w:val="Level-Centered blue"/>
    <w:uiPriority w:val="99"/>
    <w:pPr>
      <w:widowControl w:val="0"/>
      <w:autoSpaceDE w:val="0"/>
      <w:autoSpaceDN w:val="0"/>
      <w:adjustRightInd w:val="0"/>
      <w:spacing w:after="181"/>
      <w:jc w:val="center"/>
    </w:pPr>
    <w:rPr>
      <w:b/>
      <w:bCs/>
      <w:color w:val="000000"/>
      <w:sz w:val="24"/>
      <w:szCs w:val="24"/>
    </w:rPr>
  </w:style>
  <w:style w:type="paragraph" w:customStyle="1" w:styleId="Level-Iablue">
    <w:name w:val="Level-Ia blue"/>
    <w:uiPriority w:val="99"/>
    <w:pPr>
      <w:widowControl w:val="0"/>
      <w:tabs>
        <w:tab w:val="left" w:pos="850"/>
      </w:tabs>
      <w:autoSpaceDE w:val="0"/>
      <w:autoSpaceDN w:val="0"/>
      <w:adjustRightInd w:val="0"/>
      <w:spacing w:after="181"/>
      <w:ind w:left="850" w:hanging="850"/>
    </w:pPr>
    <w:rPr>
      <w:b/>
      <w:bCs/>
      <w:color w:val="000000"/>
      <w:sz w:val="24"/>
      <w:szCs w:val="24"/>
    </w:rPr>
  </w:style>
  <w:style w:type="paragraph" w:customStyle="1" w:styleId="Level-Iblue">
    <w:name w:val="Level-I blue"/>
    <w:uiPriority w:val="99"/>
    <w:pPr>
      <w:widowControl w:val="0"/>
      <w:tabs>
        <w:tab w:val="left" w:pos="578"/>
      </w:tabs>
      <w:autoSpaceDE w:val="0"/>
      <w:autoSpaceDN w:val="0"/>
      <w:adjustRightInd w:val="0"/>
      <w:spacing w:after="181"/>
      <w:ind w:left="577" w:hanging="577"/>
    </w:pPr>
    <w:rPr>
      <w:b/>
      <w:bCs/>
      <w:color w:val="000000"/>
      <w:sz w:val="24"/>
      <w:szCs w:val="24"/>
    </w:rPr>
  </w:style>
  <w:style w:type="paragraph" w:customStyle="1" w:styleId="Level-Ilongblue">
    <w:name w:val="Level-I long blue"/>
    <w:uiPriority w:val="99"/>
    <w:pPr>
      <w:widowControl w:val="0"/>
      <w:tabs>
        <w:tab w:val="left" w:pos="1134"/>
      </w:tabs>
      <w:autoSpaceDE w:val="0"/>
      <w:autoSpaceDN w:val="0"/>
      <w:adjustRightInd w:val="0"/>
      <w:spacing w:after="181"/>
      <w:ind w:left="1134" w:hanging="1134"/>
    </w:pPr>
    <w:rPr>
      <w:b/>
      <w:bCs/>
      <w:color w:val="000000"/>
      <w:sz w:val="24"/>
      <w:szCs w:val="24"/>
    </w:rPr>
  </w:style>
  <w:style w:type="paragraph" w:customStyle="1" w:styleId="Level-Normalblue">
    <w:name w:val="Level-Normal blue"/>
    <w:uiPriority w:val="99"/>
    <w:pPr>
      <w:widowControl w:val="0"/>
      <w:autoSpaceDE w:val="0"/>
      <w:autoSpaceDN w:val="0"/>
      <w:adjustRightInd w:val="0"/>
      <w:spacing w:after="181"/>
    </w:pPr>
    <w:rPr>
      <w:b/>
      <w:bCs/>
      <w:color w:val="000000"/>
      <w:sz w:val="24"/>
      <w:szCs w:val="24"/>
    </w:rPr>
  </w:style>
  <w:style w:type="paragraph" w:customStyle="1" w:styleId="Level-TI">
    <w:name w:val="Level-TI"/>
    <w:uiPriority w:val="99"/>
    <w:pPr>
      <w:widowControl w:val="0"/>
      <w:tabs>
        <w:tab w:val="left" w:pos="283"/>
        <w:tab w:val="left" w:pos="861"/>
        <w:tab w:val="left" w:pos="1293"/>
        <w:tab w:val="left" w:pos="1865"/>
        <w:tab w:val="left" w:pos="2443"/>
        <w:tab w:val="left" w:pos="3163"/>
      </w:tabs>
      <w:autoSpaceDE w:val="0"/>
      <w:autoSpaceDN w:val="0"/>
      <w:adjustRightInd w:val="0"/>
      <w:spacing w:after="181"/>
      <w:ind w:left="861" w:hanging="861"/>
    </w:pPr>
    <w:rPr>
      <w:b/>
      <w:bCs/>
      <w:color w:val="000000"/>
      <w:sz w:val="24"/>
      <w:szCs w:val="24"/>
    </w:rPr>
  </w:style>
  <w:style w:type="paragraph" w:customStyle="1" w:styleId="link">
    <w:name w:val="link"/>
    <w:uiPriority w:val="99"/>
    <w:pPr>
      <w:widowControl w:val="0"/>
      <w:tabs>
        <w:tab w:val="left" w:pos="576"/>
        <w:tab w:val="left" w:pos="2015"/>
        <w:tab w:val="left" w:pos="2591"/>
        <w:tab w:val="left" w:pos="3311"/>
      </w:tabs>
      <w:autoSpaceDE w:val="0"/>
      <w:autoSpaceDN w:val="0"/>
      <w:adjustRightInd w:val="0"/>
      <w:ind w:left="576" w:hanging="576"/>
    </w:pPr>
    <w:rPr>
      <w:b/>
      <w:bCs/>
      <w:sz w:val="24"/>
      <w:szCs w:val="24"/>
    </w:rPr>
  </w:style>
  <w:style w:type="paragraph" w:customStyle="1" w:styleId="ListingCentered">
    <w:name w:val="ListingCentered"/>
    <w:uiPriority w:val="99"/>
    <w:pPr>
      <w:widowControl w:val="0"/>
      <w:tabs>
        <w:tab w:val="left" w:pos="283"/>
        <w:tab w:val="left" w:pos="567"/>
        <w:tab w:val="left" w:pos="850"/>
        <w:tab w:val="left" w:pos="1134"/>
        <w:tab w:val="left" w:pos="1417"/>
        <w:tab w:val="left" w:pos="1700"/>
        <w:tab w:val="left" w:pos="1984"/>
        <w:tab w:val="left" w:pos="2268"/>
        <w:tab w:val="left" w:pos="2551"/>
        <w:tab w:val="left" w:pos="2835"/>
      </w:tabs>
      <w:autoSpaceDE w:val="0"/>
      <w:autoSpaceDN w:val="0"/>
      <w:adjustRightInd w:val="0"/>
      <w:spacing w:after="181"/>
      <w:jc w:val="center"/>
    </w:pPr>
    <w:rPr>
      <w:color w:val="000000"/>
    </w:rPr>
  </w:style>
  <w:style w:type="paragraph" w:customStyle="1" w:styleId="ListingRI">
    <w:name w:val="ListingRI"/>
    <w:uiPriority w:val="99"/>
    <w:pPr>
      <w:widowControl w:val="0"/>
      <w:tabs>
        <w:tab w:val="right" w:pos="1134"/>
        <w:tab w:val="left" w:pos="1700"/>
      </w:tabs>
      <w:autoSpaceDE w:val="0"/>
      <w:autoSpaceDN w:val="0"/>
      <w:adjustRightInd w:val="0"/>
      <w:spacing w:after="181"/>
      <w:ind w:left="1701" w:hanging="1701"/>
    </w:pPr>
    <w:rPr>
      <w:color w:val="000000"/>
    </w:rPr>
  </w:style>
  <w:style w:type="paragraph" w:customStyle="1" w:styleId="ListingRISchedule">
    <w:name w:val="ListingRI_Schedule"/>
    <w:uiPriority w:val="99"/>
    <w:pPr>
      <w:widowControl w:val="0"/>
      <w:tabs>
        <w:tab w:val="right" w:pos="1134"/>
        <w:tab w:val="left" w:pos="1701"/>
      </w:tabs>
      <w:autoSpaceDE w:val="0"/>
      <w:autoSpaceDN w:val="0"/>
      <w:adjustRightInd w:val="0"/>
      <w:spacing w:after="181"/>
      <w:ind w:left="1701" w:hanging="1701"/>
    </w:pPr>
    <w:rPr>
      <w:color w:val="000000"/>
    </w:rPr>
  </w:style>
  <w:style w:type="paragraph" w:customStyle="1" w:styleId="MenuScreen0">
    <w:name w:val="MenuScreen"/>
    <w:uiPriority w:val="99"/>
    <w:pPr>
      <w:widowControl w:val="0"/>
      <w:autoSpaceDE w:val="0"/>
      <w:autoSpaceDN w:val="0"/>
      <w:adjustRightInd w:val="0"/>
      <w:spacing w:after="181"/>
      <w:jc w:val="center"/>
    </w:pPr>
    <w:rPr>
      <w:sz w:val="24"/>
      <w:szCs w:val="24"/>
    </w:rPr>
  </w:style>
  <w:style w:type="paragraph" w:customStyle="1" w:styleId="Noparagraphstyle">
    <w:name w:val="[No paragraph style]"/>
    <w:uiPriority w:val="99"/>
    <w:pPr>
      <w:widowControl w:val="0"/>
      <w:autoSpaceDE w:val="0"/>
      <w:autoSpaceDN w:val="0"/>
      <w:adjustRightInd w:val="0"/>
      <w:spacing w:line="287" w:lineRule="auto"/>
    </w:pPr>
    <w:rPr>
      <w:rFonts w:ascii="Times Roman" w:hAnsi="Times Roman" w:cs="Times Roman"/>
      <w:color w:val="000000"/>
      <w:sz w:val="24"/>
      <w:szCs w:val="24"/>
    </w:rPr>
  </w:style>
  <w:style w:type="paragraph" w:customStyle="1" w:styleId="NormalBold">
    <w:name w:val="NormalBold"/>
    <w:uiPriority w:val="99"/>
    <w:pPr>
      <w:widowControl w:val="0"/>
      <w:tabs>
        <w:tab w:val="left" w:pos="283"/>
        <w:tab w:val="left" w:pos="567"/>
        <w:tab w:val="left" w:pos="850"/>
        <w:tab w:val="left" w:pos="1134"/>
        <w:tab w:val="left" w:pos="1417"/>
        <w:tab w:val="left" w:pos="1701"/>
        <w:tab w:val="left" w:pos="1984"/>
        <w:tab w:val="left" w:pos="2268"/>
        <w:tab w:val="left" w:pos="2551"/>
        <w:tab w:val="left" w:pos="2835"/>
      </w:tabs>
      <w:autoSpaceDE w:val="0"/>
      <w:autoSpaceDN w:val="0"/>
      <w:adjustRightInd w:val="0"/>
      <w:spacing w:after="181"/>
    </w:pPr>
    <w:rPr>
      <w:b/>
      <w:bCs/>
      <w:sz w:val="24"/>
      <w:szCs w:val="24"/>
    </w:rPr>
  </w:style>
  <w:style w:type="paragraph" w:customStyle="1" w:styleId="PageBreak">
    <w:name w:val="Page Break"/>
    <w:uiPriority w:val="99"/>
    <w:pPr>
      <w:widowControl w:val="0"/>
      <w:pBdr>
        <w:top w:val="single" w:sz="14" w:space="1" w:color="008080"/>
      </w:pBdr>
      <w:autoSpaceDE w:val="0"/>
      <w:autoSpaceDN w:val="0"/>
      <w:adjustRightInd w:val="0"/>
      <w:spacing w:before="144" w:after="144"/>
      <w:jc w:val="center"/>
    </w:pPr>
    <w:rPr>
      <w:rFonts w:ascii="Arial" w:hAnsi="Arial" w:cs="Arial"/>
      <w:b/>
      <w:bCs/>
      <w:color w:val="808080"/>
      <w:sz w:val="18"/>
      <w:szCs w:val="18"/>
    </w:rPr>
  </w:style>
  <w:style w:type="paragraph" w:customStyle="1" w:styleId="Pb">
    <w:name w:val="Pb"/>
    <w:uiPriority w:val="99"/>
    <w:pPr>
      <w:widowControl w:val="0"/>
      <w:pBdr>
        <w:top w:val="single" w:sz="6" w:space="2" w:color="000000"/>
      </w:pBdr>
      <w:autoSpaceDE w:val="0"/>
      <w:autoSpaceDN w:val="0"/>
      <w:adjustRightInd w:val="0"/>
      <w:spacing w:after="181"/>
      <w:jc w:val="right"/>
    </w:pPr>
    <w:rPr>
      <w:rFonts w:ascii="Arial" w:hAnsi="Arial" w:cs="Arial"/>
      <w:b/>
      <w:bCs/>
      <w:color w:val="808080"/>
      <w:sz w:val="18"/>
      <w:szCs w:val="18"/>
    </w:rPr>
  </w:style>
  <w:style w:type="paragraph" w:customStyle="1" w:styleId="PbL4">
    <w:name w:val="Pb_L4"/>
    <w:uiPriority w:val="99"/>
    <w:pPr>
      <w:widowControl w:val="0"/>
      <w:tabs>
        <w:tab w:val="left" w:pos="360"/>
        <w:tab w:val="left" w:pos="900"/>
        <w:tab w:val="left" w:pos="1440"/>
        <w:tab w:val="left" w:pos="1980"/>
        <w:tab w:val="left" w:pos="2520"/>
        <w:tab w:val="left" w:pos="2880"/>
        <w:tab w:val="left" w:pos="3240"/>
        <w:tab w:val="left" w:pos="3600"/>
      </w:tabs>
      <w:autoSpaceDE w:val="0"/>
      <w:autoSpaceDN w:val="0"/>
      <w:adjustRightInd w:val="0"/>
      <w:jc w:val="right"/>
    </w:pPr>
    <w:rPr>
      <w:rFonts w:ascii="Arial" w:hAnsi="Arial" w:cs="Arial"/>
      <w:b/>
      <w:bCs/>
      <w:color w:val="808080"/>
      <w:sz w:val="18"/>
      <w:szCs w:val="18"/>
    </w:rPr>
  </w:style>
  <w:style w:type="character" w:customStyle="1" w:styleId="PlainTextChar">
    <w:name w:val="Plain Text Char"/>
    <w:basedOn w:val="DefaultParagraphFont"/>
    <w:link w:val="PlainText"/>
    <w:uiPriority w:val="99"/>
    <w:semiHidden/>
    <w:rPr>
      <w:rFonts w:ascii="Courier New" w:hAnsi="Courier New" w:cs="Courier New"/>
      <w:color w:val="000000"/>
      <w:sz w:val="20"/>
      <w:szCs w:val="20"/>
    </w:rPr>
  </w:style>
  <w:style w:type="paragraph" w:customStyle="1" w:styleId="QT-Centered">
    <w:name w:val="QT-Centered"/>
    <w:uiPriority w:val="99"/>
    <w:pPr>
      <w:widowControl w:val="0"/>
      <w:tabs>
        <w:tab w:val="left" w:pos="283"/>
        <w:tab w:val="left" w:pos="567"/>
        <w:tab w:val="left" w:pos="850"/>
        <w:tab w:val="left" w:pos="1134"/>
        <w:tab w:val="left" w:pos="1417"/>
        <w:tab w:val="left" w:pos="1700"/>
        <w:tab w:val="left" w:pos="1984"/>
        <w:tab w:val="left" w:pos="2268"/>
        <w:tab w:val="left" w:pos="2551"/>
        <w:tab w:val="left" w:pos="2835"/>
      </w:tabs>
      <w:autoSpaceDE w:val="0"/>
      <w:autoSpaceDN w:val="0"/>
      <w:adjustRightInd w:val="0"/>
      <w:jc w:val="center"/>
    </w:pPr>
    <w:rPr>
      <w:rFonts w:ascii="Arial" w:hAnsi="Arial" w:cs="Arial"/>
      <w:sz w:val="18"/>
      <w:szCs w:val="18"/>
    </w:rPr>
  </w:style>
  <w:style w:type="paragraph" w:customStyle="1" w:styleId="QT-Centre">
    <w:name w:val="QT-Centre"/>
    <w:uiPriority w:val="99"/>
    <w:pPr>
      <w:widowControl w:val="0"/>
      <w:tabs>
        <w:tab w:val="left" w:pos="360"/>
        <w:tab w:val="left" w:pos="900"/>
        <w:tab w:val="left" w:pos="1440"/>
        <w:tab w:val="left" w:pos="1980"/>
        <w:tab w:val="left" w:pos="2520"/>
        <w:tab w:val="left" w:pos="2880"/>
        <w:tab w:val="left" w:pos="3240"/>
        <w:tab w:val="left" w:pos="3600"/>
      </w:tabs>
      <w:autoSpaceDE w:val="0"/>
      <w:autoSpaceDN w:val="0"/>
      <w:adjustRightInd w:val="0"/>
      <w:spacing w:after="181"/>
      <w:jc w:val="center"/>
    </w:pPr>
    <w:rPr>
      <w:rFonts w:ascii="Arial" w:hAnsi="Arial" w:cs="Arial"/>
    </w:rPr>
  </w:style>
  <w:style w:type="paragraph" w:customStyle="1" w:styleId="QT-Field">
    <w:name w:val="QT-Field"/>
    <w:uiPriority w:val="99"/>
    <w:pPr>
      <w:widowControl w:val="0"/>
      <w:tabs>
        <w:tab w:val="left" w:pos="283"/>
      </w:tabs>
      <w:autoSpaceDE w:val="0"/>
      <w:autoSpaceDN w:val="0"/>
      <w:adjustRightInd w:val="0"/>
      <w:spacing w:after="17"/>
    </w:pPr>
    <w:rPr>
      <w:rFonts w:ascii="Arial" w:hAnsi="Arial" w:cs="Arial"/>
    </w:rPr>
  </w:style>
  <w:style w:type="paragraph" w:customStyle="1" w:styleId="QT-I">
    <w:name w:val="QT-I"/>
    <w:uiPriority w:val="99"/>
    <w:pPr>
      <w:widowControl w:val="0"/>
      <w:tabs>
        <w:tab w:val="left" w:pos="283"/>
        <w:tab w:val="left" w:pos="578"/>
        <w:tab w:val="left" w:pos="862"/>
        <w:tab w:val="left" w:pos="1440"/>
        <w:tab w:val="left" w:pos="2013"/>
        <w:tab w:val="left" w:pos="2591"/>
        <w:tab w:val="left" w:pos="3311"/>
      </w:tabs>
      <w:autoSpaceDE w:val="0"/>
      <w:autoSpaceDN w:val="0"/>
      <w:adjustRightInd w:val="0"/>
      <w:spacing w:after="181"/>
      <w:ind w:left="283" w:hanging="283"/>
    </w:pPr>
    <w:rPr>
      <w:rFonts w:ascii="Arial" w:hAnsi="Arial" w:cs="Arial"/>
      <w:color w:val="000000"/>
      <w:sz w:val="18"/>
      <w:szCs w:val="18"/>
    </w:rPr>
  </w:style>
  <w:style w:type="paragraph" w:customStyle="1" w:styleId="QT-IndexToRegs">
    <w:name w:val="QT-IndexToRegs"/>
    <w:uiPriority w:val="99"/>
    <w:pPr>
      <w:widowControl w:val="0"/>
      <w:tabs>
        <w:tab w:val="left" w:pos="144"/>
        <w:tab w:val="left" w:pos="288"/>
        <w:tab w:val="left" w:pos="432"/>
        <w:tab w:val="left" w:pos="576"/>
        <w:tab w:val="left" w:pos="720"/>
        <w:tab w:val="left" w:pos="864"/>
        <w:tab w:val="left" w:pos="1008"/>
        <w:tab w:val="left" w:pos="1152"/>
        <w:tab w:val="left" w:pos="1296"/>
        <w:tab w:val="left" w:pos="1440"/>
        <w:tab w:val="left" w:pos="1584"/>
      </w:tabs>
      <w:autoSpaceDE w:val="0"/>
      <w:autoSpaceDN w:val="0"/>
      <w:adjustRightInd w:val="0"/>
    </w:pPr>
    <w:rPr>
      <w:rFonts w:ascii="Arial" w:hAnsi="Arial" w:cs="Arial"/>
      <w:sz w:val="18"/>
      <w:szCs w:val="18"/>
    </w:rPr>
  </w:style>
  <w:style w:type="paragraph" w:customStyle="1" w:styleId="QT-ITable">
    <w:name w:val="QT-I Table"/>
    <w:uiPriority w:val="99"/>
    <w:pPr>
      <w:widowControl w:val="0"/>
      <w:tabs>
        <w:tab w:val="left" w:pos="283"/>
      </w:tabs>
      <w:autoSpaceDE w:val="0"/>
      <w:autoSpaceDN w:val="0"/>
      <w:adjustRightInd w:val="0"/>
      <w:ind w:left="283" w:hanging="283"/>
    </w:pPr>
    <w:rPr>
      <w:rFonts w:ascii="Arial" w:hAnsi="Arial" w:cs="Arial"/>
    </w:rPr>
  </w:style>
  <w:style w:type="paragraph" w:customStyle="1" w:styleId="QT-ITable0">
    <w:name w:val="QT-I (Table)"/>
    <w:uiPriority w:val="99"/>
    <w:pPr>
      <w:widowControl w:val="0"/>
      <w:tabs>
        <w:tab w:val="left" w:pos="283"/>
      </w:tabs>
      <w:autoSpaceDE w:val="0"/>
      <w:autoSpaceDN w:val="0"/>
      <w:adjustRightInd w:val="0"/>
      <w:ind w:left="283" w:hanging="283"/>
    </w:pPr>
    <w:rPr>
      <w:rFonts w:ascii="Arial" w:hAnsi="Arial" w:cs="Arial"/>
      <w:sz w:val="18"/>
      <w:szCs w:val="18"/>
    </w:rPr>
  </w:style>
  <w:style w:type="paragraph" w:customStyle="1" w:styleId="QT-Left">
    <w:name w:val="QT-Left"/>
    <w:uiPriority w:val="99"/>
    <w:pPr>
      <w:widowControl w:val="0"/>
      <w:tabs>
        <w:tab w:val="left" w:pos="283"/>
        <w:tab w:val="left" w:pos="567"/>
        <w:tab w:val="left" w:pos="850"/>
        <w:tab w:val="left" w:pos="1134"/>
        <w:tab w:val="left" w:pos="1417"/>
        <w:tab w:val="left" w:pos="1700"/>
        <w:tab w:val="left" w:pos="1984"/>
        <w:tab w:val="left" w:pos="2268"/>
        <w:tab w:val="left" w:pos="2551"/>
        <w:tab w:val="left" w:pos="2835"/>
      </w:tabs>
      <w:autoSpaceDE w:val="0"/>
      <w:autoSpaceDN w:val="0"/>
      <w:adjustRightInd w:val="0"/>
      <w:jc w:val="right"/>
    </w:pPr>
    <w:rPr>
      <w:rFonts w:ascii="Arial" w:hAnsi="Arial" w:cs="Arial"/>
    </w:rPr>
  </w:style>
  <w:style w:type="paragraph" w:customStyle="1" w:styleId="QT-RI">
    <w:name w:val="QT-RI"/>
    <w:uiPriority w:val="99"/>
    <w:pPr>
      <w:widowControl w:val="0"/>
      <w:tabs>
        <w:tab w:val="right" w:pos="567"/>
        <w:tab w:val="left" w:pos="862"/>
        <w:tab w:val="left" w:pos="1293"/>
        <w:tab w:val="left" w:pos="1865"/>
        <w:tab w:val="left" w:pos="2443"/>
        <w:tab w:val="left" w:pos="3163"/>
      </w:tabs>
      <w:autoSpaceDE w:val="0"/>
      <w:autoSpaceDN w:val="0"/>
      <w:adjustRightInd w:val="0"/>
      <w:spacing w:after="181"/>
      <w:ind w:left="862" w:hanging="862"/>
    </w:pPr>
    <w:rPr>
      <w:rFonts w:ascii="Arial" w:hAnsi="Arial" w:cs="Arial"/>
      <w:sz w:val="18"/>
      <w:szCs w:val="18"/>
    </w:rPr>
  </w:style>
  <w:style w:type="paragraph" w:customStyle="1" w:styleId="QT-Right">
    <w:name w:val="QT-Right"/>
    <w:uiPriority w:val="99"/>
    <w:pPr>
      <w:widowControl w:val="0"/>
      <w:tabs>
        <w:tab w:val="left" w:pos="360"/>
        <w:tab w:val="left" w:pos="900"/>
        <w:tab w:val="left" w:pos="1440"/>
        <w:tab w:val="left" w:pos="1980"/>
        <w:tab w:val="left" w:pos="2520"/>
        <w:tab w:val="left" w:pos="2880"/>
        <w:tab w:val="left" w:pos="3240"/>
        <w:tab w:val="left" w:pos="3600"/>
      </w:tabs>
      <w:autoSpaceDE w:val="0"/>
      <w:autoSpaceDN w:val="0"/>
      <w:adjustRightInd w:val="0"/>
      <w:jc w:val="right"/>
    </w:pPr>
    <w:rPr>
      <w:rFonts w:ascii="Arial" w:hAnsi="Arial" w:cs="Arial"/>
    </w:rPr>
  </w:style>
  <w:style w:type="paragraph" w:customStyle="1" w:styleId="QT-Table1">
    <w:name w:val="QT-Table1"/>
    <w:uiPriority w:val="99"/>
    <w:pPr>
      <w:widowControl w:val="0"/>
      <w:tabs>
        <w:tab w:val="left" w:pos="283"/>
        <w:tab w:val="left" w:pos="567"/>
        <w:tab w:val="left" w:pos="850"/>
        <w:tab w:val="left" w:pos="1134"/>
        <w:tab w:val="left" w:pos="1417"/>
        <w:tab w:val="left" w:pos="1701"/>
        <w:tab w:val="left" w:pos="1984"/>
        <w:tab w:val="left" w:pos="2268"/>
        <w:tab w:val="left" w:pos="2551"/>
        <w:tab w:val="left" w:pos="2835"/>
      </w:tabs>
      <w:autoSpaceDE w:val="0"/>
      <w:autoSpaceDN w:val="0"/>
      <w:adjustRightInd w:val="0"/>
      <w:spacing w:after="181"/>
    </w:pPr>
    <w:rPr>
      <w:rFonts w:ascii="Arial" w:hAnsi="Arial" w:cs="Arial"/>
      <w:color w:val="000000"/>
      <w:sz w:val="18"/>
      <w:szCs w:val="18"/>
    </w:rPr>
  </w:style>
  <w:style w:type="paragraph" w:customStyle="1" w:styleId="QT-TI">
    <w:name w:val="QT-TI"/>
    <w:uiPriority w:val="99"/>
    <w:pPr>
      <w:widowControl w:val="0"/>
      <w:tabs>
        <w:tab w:val="left" w:pos="283"/>
        <w:tab w:val="left" w:pos="862"/>
        <w:tab w:val="left" w:pos="1293"/>
        <w:tab w:val="left" w:pos="1865"/>
        <w:tab w:val="left" w:pos="2443"/>
        <w:tab w:val="left" w:pos="3163"/>
      </w:tabs>
      <w:autoSpaceDE w:val="0"/>
      <w:autoSpaceDN w:val="0"/>
      <w:adjustRightInd w:val="0"/>
      <w:spacing w:after="181"/>
      <w:ind w:left="862" w:hanging="862"/>
    </w:pPr>
    <w:rPr>
      <w:rFonts w:ascii="Arial" w:hAnsi="Arial" w:cs="Arial"/>
      <w:color w:val="000000"/>
      <w:sz w:val="18"/>
      <w:szCs w:val="18"/>
    </w:rPr>
  </w:style>
  <w:style w:type="paragraph" w:customStyle="1" w:styleId="QT-TRI">
    <w:name w:val="QT-TRI"/>
    <w:uiPriority w:val="99"/>
    <w:pPr>
      <w:widowControl w:val="0"/>
      <w:tabs>
        <w:tab w:val="left" w:pos="283"/>
        <w:tab w:val="right" w:pos="862"/>
        <w:tab w:val="left" w:pos="1293"/>
        <w:tab w:val="left" w:pos="1865"/>
        <w:tab w:val="left" w:pos="2443"/>
        <w:tab w:val="left" w:pos="3163"/>
      </w:tabs>
      <w:autoSpaceDE w:val="0"/>
      <w:autoSpaceDN w:val="0"/>
      <w:adjustRightInd w:val="0"/>
      <w:spacing w:after="181"/>
      <w:ind w:left="1293" w:hanging="1293"/>
    </w:pPr>
    <w:rPr>
      <w:rFonts w:ascii="Arial" w:hAnsi="Arial" w:cs="Arial"/>
      <w:sz w:val="18"/>
      <w:szCs w:val="18"/>
    </w:rPr>
  </w:style>
  <w:style w:type="paragraph" w:customStyle="1" w:styleId="QT-TRTI">
    <w:name w:val="QT-TRTI"/>
    <w:uiPriority w:val="99"/>
    <w:pPr>
      <w:widowControl w:val="0"/>
      <w:tabs>
        <w:tab w:val="left" w:pos="283"/>
        <w:tab w:val="right" w:pos="862"/>
        <w:tab w:val="left" w:pos="1293"/>
        <w:tab w:val="left" w:pos="1865"/>
        <w:tab w:val="left" w:pos="2443"/>
        <w:tab w:val="left" w:pos="3163"/>
      </w:tabs>
      <w:autoSpaceDE w:val="0"/>
      <w:autoSpaceDN w:val="0"/>
      <w:adjustRightInd w:val="0"/>
      <w:spacing w:after="181"/>
      <w:ind w:left="1865" w:hanging="1865"/>
    </w:pPr>
    <w:rPr>
      <w:rFonts w:ascii="Arial" w:hAnsi="Arial" w:cs="Arial"/>
      <w:sz w:val="18"/>
      <w:szCs w:val="18"/>
    </w:rPr>
  </w:style>
  <w:style w:type="paragraph" w:customStyle="1" w:styleId="QT-TTI">
    <w:name w:val="QT-TTI"/>
    <w:uiPriority w:val="99"/>
    <w:pPr>
      <w:widowControl w:val="0"/>
      <w:tabs>
        <w:tab w:val="left" w:pos="283"/>
        <w:tab w:val="left" w:pos="714"/>
        <w:tab w:val="left" w:pos="1293"/>
        <w:tab w:val="left" w:pos="1865"/>
        <w:tab w:val="left" w:pos="2443"/>
        <w:tab w:val="left" w:pos="3163"/>
      </w:tabs>
      <w:autoSpaceDE w:val="0"/>
      <w:autoSpaceDN w:val="0"/>
      <w:adjustRightInd w:val="0"/>
      <w:spacing w:after="181"/>
      <w:ind w:left="1293" w:hanging="1293"/>
    </w:pPr>
    <w:rPr>
      <w:rFonts w:ascii="Arial" w:hAnsi="Arial" w:cs="Arial"/>
      <w:color w:val="000000"/>
      <w:sz w:val="18"/>
      <w:szCs w:val="18"/>
    </w:rPr>
  </w:style>
  <w:style w:type="paragraph" w:customStyle="1" w:styleId="QT-TTRI">
    <w:name w:val="QT-TTRI"/>
    <w:uiPriority w:val="99"/>
    <w:pPr>
      <w:widowControl w:val="0"/>
      <w:tabs>
        <w:tab w:val="left" w:pos="283"/>
        <w:tab w:val="left" w:pos="714"/>
        <w:tab w:val="right" w:pos="1434"/>
        <w:tab w:val="left" w:pos="1865"/>
        <w:tab w:val="left" w:pos="2443"/>
        <w:tab w:val="left" w:pos="3163"/>
      </w:tabs>
      <w:autoSpaceDE w:val="0"/>
      <w:autoSpaceDN w:val="0"/>
      <w:adjustRightInd w:val="0"/>
      <w:spacing w:after="181"/>
      <w:ind w:left="1865" w:hanging="1865"/>
    </w:pPr>
    <w:rPr>
      <w:rFonts w:ascii="Arial" w:hAnsi="Arial" w:cs="Arial"/>
      <w:color w:val="000000"/>
      <w:sz w:val="18"/>
      <w:szCs w:val="18"/>
    </w:rPr>
  </w:style>
  <w:style w:type="paragraph" w:customStyle="1" w:styleId="QT-TTRTI">
    <w:name w:val="QT-TTRTI"/>
    <w:uiPriority w:val="99"/>
    <w:pPr>
      <w:widowControl w:val="0"/>
      <w:tabs>
        <w:tab w:val="left" w:pos="283"/>
        <w:tab w:val="left" w:pos="862"/>
        <w:tab w:val="right" w:pos="1531"/>
        <w:tab w:val="left" w:pos="1865"/>
        <w:tab w:val="left" w:pos="2443"/>
        <w:tab w:val="left" w:pos="3163"/>
      </w:tabs>
      <w:autoSpaceDE w:val="0"/>
      <w:autoSpaceDN w:val="0"/>
      <w:adjustRightInd w:val="0"/>
      <w:spacing w:after="181"/>
      <w:ind w:left="2443" w:hanging="2443"/>
    </w:pPr>
    <w:rPr>
      <w:rFonts w:ascii="Arial" w:hAnsi="Arial" w:cs="Arial"/>
      <w:sz w:val="18"/>
      <w:szCs w:val="18"/>
    </w:rPr>
  </w:style>
  <w:style w:type="paragraph" w:customStyle="1" w:styleId="QT-TTTI">
    <w:name w:val="QT-TTTI"/>
    <w:uiPriority w:val="99"/>
    <w:pPr>
      <w:widowControl w:val="0"/>
      <w:tabs>
        <w:tab w:val="left" w:pos="283"/>
        <w:tab w:val="left" w:pos="714"/>
        <w:tab w:val="left" w:pos="1293"/>
        <w:tab w:val="left" w:pos="1865"/>
        <w:tab w:val="left" w:pos="2443"/>
        <w:tab w:val="left" w:pos="3163"/>
      </w:tabs>
      <w:autoSpaceDE w:val="0"/>
      <w:autoSpaceDN w:val="0"/>
      <w:adjustRightInd w:val="0"/>
      <w:spacing w:after="181"/>
      <w:ind w:left="1865" w:hanging="1865"/>
    </w:pPr>
    <w:rPr>
      <w:rFonts w:ascii="Arial" w:hAnsi="Arial" w:cs="Arial"/>
      <w:color w:val="000000"/>
      <w:sz w:val="18"/>
      <w:szCs w:val="18"/>
    </w:rPr>
  </w:style>
  <w:style w:type="paragraph" w:customStyle="1" w:styleId="QT-TTTRI">
    <w:name w:val="QT-TTTRI"/>
    <w:uiPriority w:val="99"/>
    <w:pPr>
      <w:widowControl w:val="0"/>
      <w:tabs>
        <w:tab w:val="left" w:pos="283"/>
        <w:tab w:val="left" w:pos="714"/>
        <w:tab w:val="left" w:pos="1293"/>
        <w:tab w:val="right" w:pos="2098"/>
        <w:tab w:val="left" w:pos="2529"/>
        <w:tab w:val="left" w:pos="3163"/>
      </w:tabs>
      <w:autoSpaceDE w:val="0"/>
      <w:autoSpaceDN w:val="0"/>
      <w:adjustRightInd w:val="0"/>
      <w:spacing w:after="181"/>
      <w:ind w:left="2529" w:hanging="2529"/>
    </w:pPr>
    <w:rPr>
      <w:rFonts w:ascii="Arial" w:hAnsi="Arial" w:cs="Arial"/>
      <w:sz w:val="18"/>
      <w:szCs w:val="18"/>
    </w:rPr>
  </w:style>
  <w:style w:type="paragraph" w:customStyle="1" w:styleId="QT-TTTTI">
    <w:name w:val="QT-TTTTI"/>
    <w:uiPriority w:val="99"/>
    <w:pPr>
      <w:widowControl w:val="0"/>
      <w:tabs>
        <w:tab w:val="left" w:pos="283"/>
        <w:tab w:val="left" w:pos="862"/>
        <w:tab w:val="left" w:pos="1293"/>
        <w:tab w:val="left" w:pos="1865"/>
        <w:tab w:val="left" w:pos="2443"/>
        <w:tab w:val="left" w:pos="3163"/>
      </w:tabs>
      <w:autoSpaceDE w:val="0"/>
      <w:autoSpaceDN w:val="0"/>
      <w:adjustRightInd w:val="0"/>
      <w:spacing w:after="181"/>
      <w:ind w:left="2443" w:hanging="2443"/>
    </w:pPr>
    <w:rPr>
      <w:rFonts w:ascii="Arial" w:hAnsi="Arial" w:cs="Arial"/>
      <w:sz w:val="18"/>
      <w:szCs w:val="18"/>
    </w:rPr>
  </w:style>
  <w:style w:type="paragraph" w:customStyle="1" w:styleId="QT-TTTTRI">
    <w:name w:val="QT-TTTTRI"/>
    <w:uiPriority w:val="99"/>
    <w:pPr>
      <w:widowControl w:val="0"/>
      <w:tabs>
        <w:tab w:val="left" w:pos="283"/>
        <w:tab w:val="left" w:pos="714"/>
        <w:tab w:val="left" w:pos="1293"/>
        <w:tab w:val="left" w:pos="1865"/>
        <w:tab w:val="right" w:pos="2665"/>
        <w:tab w:val="left" w:pos="3095"/>
      </w:tabs>
      <w:autoSpaceDE w:val="0"/>
      <w:autoSpaceDN w:val="0"/>
      <w:adjustRightInd w:val="0"/>
      <w:spacing w:after="181"/>
      <w:ind w:left="3095" w:hanging="3095"/>
    </w:pPr>
    <w:rPr>
      <w:rFonts w:ascii="Arial" w:hAnsi="Arial" w:cs="Arial"/>
      <w:sz w:val="18"/>
      <w:szCs w:val="18"/>
    </w:rPr>
  </w:style>
  <w:style w:type="paragraph" w:customStyle="1" w:styleId="QT-TTTTTI">
    <w:name w:val="QT-TTTTTI"/>
    <w:uiPriority w:val="99"/>
    <w:pPr>
      <w:widowControl w:val="0"/>
      <w:tabs>
        <w:tab w:val="left" w:pos="283"/>
        <w:tab w:val="left" w:pos="714"/>
        <w:tab w:val="left" w:pos="1293"/>
        <w:tab w:val="left" w:pos="1865"/>
        <w:tab w:val="left" w:pos="2443"/>
        <w:tab w:val="left" w:pos="3163"/>
      </w:tabs>
      <w:autoSpaceDE w:val="0"/>
      <w:autoSpaceDN w:val="0"/>
      <w:adjustRightInd w:val="0"/>
      <w:spacing w:after="181"/>
      <w:ind w:left="3163" w:hanging="3163"/>
    </w:pPr>
    <w:rPr>
      <w:rFonts w:ascii="Arial" w:hAnsi="Arial" w:cs="Arial"/>
      <w:sz w:val="18"/>
      <w:szCs w:val="18"/>
    </w:rPr>
  </w:style>
  <w:style w:type="paragraph" w:customStyle="1" w:styleId="Repealedby">
    <w:name w:val="Repealed by"/>
    <w:uiPriority w:val="99"/>
    <w:pPr>
      <w:widowControl w:val="0"/>
      <w:tabs>
        <w:tab w:val="left" w:pos="578"/>
      </w:tabs>
      <w:autoSpaceDE w:val="0"/>
      <w:autoSpaceDN w:val="0"/>
      <w:adjustRightInd w:val="0"/>
      <w:ind w:left="578" w:hanging="578"/>
      <w:jc w:val="center"/>
    </w:pPr>
    <w:rPr>
      <w:sz w:val="24"/>
      <w:szCs w:val="24"/>
    </w:rPr>
  </w:style>
  <w:style w:type="paragraph" w:customStyle="1" w:styleId="RI">
    <w:name w:val="RI"/>
    <w:uiPriority w:val="99"/>
    <w:pPr>
      <w:widowControl w:val="0"/>
      <w:tabs>
        <w:tab w:val="right" w:pos="567"/>
        <w:tab w:val="left" w:pos="862"/>
        <w:tab w:val="left" w:pos="1293"/>
        <w:tab w:val="left" w:pos="1865"/>
        <w:tab w:val="left" w:pos="2443"/>
        <w:tab w:val="left" w:pos="3163"/>
      </w:tabs>
      <w:autoSpaceDE w:val="0"/>
      <w:autoSpaceDN w:val="0"/>
      <w:adjustRightInd w:val="0"/>
      <w:spacing w:after="181"/>
      <w:ind w:left="862" w:hanging="862"/>
    </w:pPr>
    <w:rPr>
      <w:color w:val="000000"/>
      <w:sz w:val="24"/>
      <w:szCs w:val="24"/>
    </w:rPr>
  </w:style>
  <w:style w:type="paragraph" w:customStyle="1" w:styleId="RightBold">
    <w:name w:val="RightBold"/>
    <w:uiPriority w:val="99"/>
    <w:pPr>
      <w:widowControl w:val="0"/>
      <w:autoSpaceDE w:val="0"/>
      <w:autoSpaceDN w:val="0"/>
      <w:adjustRightInd w:val="0"/>
      <w:jc w:val="right"/>
    </w:pPr>
    <w:rPr>
      <w:b/>
      <w:bCs/>
      <w:sz w:val="24"/>
      <w:szCs w:val="24"/>
    </w:rPr>
  </w:style>
  <w:style w:type="paragraph" w:customStyle="1" w:styleId="RuleT4">
    <w:name w:val="Rule T4"/>
    <w:uiPriority w:val="99"/>
    <w:pPr>
      <w:widowControl w:val="0"/>
      <w:pBdr>
        <w:top w:val="single" w:sz="4" w:space="2" w:color="000000"/>
      </w:pBdr>
      <w:autoSpaceDE w:val="0"/>
      <w:autoSpaceDN w:val="0"/>
      <w:adjustRightInd w:val="0"/>
      <w:spacing w:before="120" w:after="80"/>
    </w:pPr>
    <w:rPr>
      <w:rFonts w:ascii="Helvetica Medium" w:hAnsi="Helvetica Medium" w:cs="Helvetica Medium"/>
      <w:color w:val="000000"/>
      <w:sz w:val="24"/>
      <w:szCs w:val="24"/>
    </w:rPr>
  </w:style>
  <w:style w:type="paragraph" w:customStyle="1" w:styleId="RuleT5">
    <w:name w:val="Rule T5"/>
    <w:uiPriority w:val="99"/>
    <w:pPr>
      <w:widowControl w:val="0"/>
      <w:pBdr>
        <w:top w:val="single" w:sz="4" w:space="0" w:color="000000"/>
      </w:pBdr>
      <w:autoSpaceDE w:val="0"/>
      <w:autoSpaceDN w:val="0"/>
      <w:adjustRightInd w:val="0"/>
    </w:pPr>
    <w:rPr>
      <w:rFonts w:ascii="Helvetica Medium" w:hAnsi="Helvetica Medium" w:cs="Helvetica Medium"/>
      <w:color w:val="000000"/>
      <w:sz w:val="24"/>
      <w:szCs w:val="24"/>
    </w:rPr>
  </w:style>
  <w:style w:type="paragraph" w:customStyle="1" w:styleId="SectionI">
    <w:name w:val="Section I"/>
    <w:uiPriority w:val="99"/>
    <w:pPr>
      <w:widowControl w:val="0"/>
      <w:tabs>
        <w:tab w:val="left" w:pos="576"/>
        <w:tab w:val="left" w:pos="864"/>
        <w:tab w:val="left" w:pos="1440"/>
        <w:tab w:val="left" w:pos="2015"/>
        <w:tab w:val="left" w:pos="2591"/>
        <w:tab w:val="left" w:pos="3311"/>
      </w:tabs>
      <w:autoSpaceDE w:val="0"/>
      <w:autoSpaceDN w:val="0"/>
      <w:adjustRightInd w:val="0"/>
      <w:spacing w:after="181"/>
      <w:ind w:left="578" w:hanging="578"/>
    </w:pPr>
    <w:rPr>
      <w:b/>
      <w:bCs/>
      <w:sz w:val="24"/>
      <w:szCs w:val="24"/>
    </w:rPr>
  </w:style>
  <w:style w:type="paragraph" w:customStyle="1" w:styleId="T">
    <w:name w:val="T"/>
    <w:uiPriority w:val="99"/>
    <w:pPr>
      <w:widowControl w:val="0"/>
      <w:tabs>
        <w:tab w:val="left" w:pos="540"/>
        <w:tab w:val="left" w:pos="1080"/>
        <w:tab w:val="left" w:pos="1620"/>
        <w:tab w:val="left" w:pos="2160"/>
        <w:tab w:val="left" w:pos="2700"/>
        <w:tab w:val="left" w:pos="3240"/>
      </w:tabs>
      <w:autoSpaceDE w:val="0"/>
      <w:autoSpaceDN w:val="0"/>
      <w:adjustRightInd w:val="0"/>
      <w:ind w:left="540" w:hanging="540"/>
    </w:pPr>
    <w:rPr>
      <w:sz w:val="24"/>
      <w:szCs w:val="24"/>
    </w:rPr>
  </w:style>
  <w:style w:type="paragraph" w:customStyle="1" w:styleId="t10">
    <w:name w:val="t1"/>
    <w:uiPriority w:val="99"/>
    <w:pPr>
      <w:widowControl w:val="0"/>
      <w:tabs>
        <w:tab w:val="right" w:leader="dot" w:pos="6000"/>
      </w:tabs>
      <w:autoSpaceDE w:val="0"/>
      <w:autoSpaceDN w:val="0"/>
      <w:adjustRightInd w:val="0"/>
      <w:jc w:val="both"/>
    </w:pPr>
    <w:rPr>
      <w:rFonts w:ascii="Times Roman" w:hAnsi="Times Roman" w:cs="Times Roman"/>
      <w:color w:val="000000"/>
    </w:rPr>
  </w:style>
  <w:style w:type="paragraph" w:customStyle="1" w:styleId="t1plus1">
    <w:name w:val="t1 plus 1"/>
    <w:uiPriority w:val="99"/>
    <w:pPr>
      <w:widowControl w:val="0"/>
      <w:autoSpaceDE w:val="0"/>
      <w:autoSpaceDN w:val="0"/>
      <w:adjustRightInd w:val="0"/>
      <w:jc w:val="both"/>
    </w:pPr>
    <w:rPr>
      <w:rFonts w:ascii="Times Roman" w:hAnsi="Times Roman" w:cs="Times Roman"/>
      <w:color w:val="000000"/>
    </w:rPr>
  </w:style>
  <w:style w:type="paragraph" w:customStyle="1" w:styleId="T1plushalf">
    <w:name w:val="T1 plus half"/>
    <w:uiPriority w:val="99"/>
    <w:pPr>
      <w:widowControl w:val="0"/>
      <w:tabs>
        <w:tab w:val="left" w:pos="170"/>
        <w:tab w:val="left" w:pos="340"/>
        <w:tab w:val="left" w:pos="510"/>
        <w:tab w:val="right" w:leader="dot" w:pos="680"/>
        <w:tab w:val="right" w:leader="dot" w:pos="5670"/>
      </w:tabs>
      <w:autoSpaceDE w:val="0"/>
      <w:autoSpaceDN w:val="0"/>
      <w:adjustRightInd w:val="0"/>
      <w:spacing w:before="120"/>
      <w:jc w:val="both"/>
    </w:pPr>
    <w:rPr>
      <w:rFonts w:ascii="Times New Roman PS MT" w:hAnsi="Times New Roman PS MT" w:cs="Times New Roman PS MT"/>
      <w:color w:val="000000"/>
    </w:rPr>
  </w:style>
  <w:style w:type="paragraph" w:customStyle="1" w:styleId="T1plushalfTOC">
    <w:name w:val="T1 plus half TOC"/>
    <w:uiPriority w:val="99"/>
    <w:pPr>
      <w:widowControl w:val="0"/>
      <w:tabs>
        <w:tab w:val="left" w:pos="200"/>
        <w:tab w:val="right" w:leader="dot" w:pos="6440"/>
      </w:tabs>
      <w:autoSpaceDE w:val="0"/>
      <w:autoSpaceDN w:val="0"/>
      <w:adjustRightInd w:val="0"/>
      <w:spacing w:before="110"/>
      <w:jc w:val="both"/>
    </w:pPr>
    <w:rPr>
      <w:rFonts w:ascii="Times" w:hAnsi="Times" w:cs="Times"/>
    </w:rPr>
  </w:style>
  <w:style w:type="paragraph" w:customStyle="1" w:styleId="T1plusspaceabove">
    <w:name w:val="T1 plus space above"/>
    <w:uiPriority w:val="99"/>
    <w:pPr>
      <w:widowControl w:val="0"/>
      <w:tabs>
        <w:tab w:val="left" w:pos="170"/>
        <w:tab w:val="left" w:pos="340"/>
        <w:tab w:val="left" w:pos="510"/>
        <w:tab w:val="right" w:leader="dot" w:pos="680"/>
        <w:tab w:val="right" w:leader="dot" w:pos="5670"/>
      </w:tabs>
      <w:autoSpaceDE w:val="0"/>
      <w:autoSpaceDN w:val="0"/>
      <w:adjustRightInd w:val="0"/>
      <w:spacing w:before="200"/>
      <w:jc w:val="both"/>
    </w:pPr>
    <w:rPr>
      <w:rFonts w:ascii="Times New Roman PS MT" w:hAnsi="Times New Roman PS MT" w:cs="Times New Roman PS MT"/>
      <w:color w:val="000000"/>
    </w:rPr>
  </w:style>
  <w:style w:type="paragraph" w:customStyle="1" w:styleId="T1plusspaceaboveTOC">
    <w:name w:val="T1 plus space above TOC"/>
    <w:uiPriority w:val="99"/>
    <w:pPr>
      <w:widowControl w:val="0"/>
      <w:tabs>
        <w:tab w:val="right" w:leader="dot" w:pos="6440"/>
      </w:tabs>
      <w:autoSpaceDE w:val="0"/>
      <w:autoSpaceDN w:val="0"/>
      <w:adjustRightInd w:val="0"/>
      <w:spacing w:before="220"/>
      <w:jc w:val="both"/>
    </w:pPr>
    <w:rPr>
      <w:rFonts w:ascii="Times" w:hAnsi="Times" w:cs="Times"/>
      <w:b/>
      <w:bCs/>
    </w:rPr>
  </w:style>
  <w:style w:type="paragraph" w:customStyle="1" w:styleId="T1plustwo">
    <w:name w:val="T1 plus two"/>
    <w:uiPriority w:val="99"/>
    <w:pPr>
      <w:widowControl w:val="0"/>
      <w:tabs>
        <w:tab w:val="left" w:pos="221"/>
        <w:tab w:val="left" w:pos="760"/>
        <w:tab w:val="left" w:pos="1080"/>
        <w:tab w:val="right" w:pos="1360"/>
      </w:tabs>
      <w:autoSpaceDE w:val="0"/>
      <w:autoSpaceDN w:val="0"/>
      <w:adjustRightInd w:val="0"/>
      <w:spacing w:before="480"/>
      <w:jc w:val="both"/>
    </w:pPr>
    <w:rPr>
      <w:rFonts w:ascii="New York" w:hAnsi="New York" w:cs="New York"/>
    </w:rPr>
  </w:style>
  <w:style w:type="paragraph" w:customStyle="1" w:styleId="T1TOC">
    <w:name w:val="T1 TOC"/>
    <w:uiPriority w:val="99"/>
    <w:pPr>
      <w:widowControl w:val="0"/>
      <w:tabs>
        <w:tab w:val="left" w:pos="200"/>
        <w:tab w:val="right" w:leader="dot" w:pos="6440"/>
      </w:tabs>
      <w:autoSpaceDE w:val="0"/>
      <w:autoSpaceDN w:val="0"/>
      <w:adjustRightInd w:val="0"/>
      <w:jc w:val="both"/>
    </w:pPr>
    <w:rPr>
      <w:rFonts w:ascii="Times" w:hAnsi="Times" w:cs="Times"/>
    </w:rPr>
  </w:style>
  <w:style w:type="paragraph" w:customStyle="1" w:styleId="t20">
    <w:name w:val="t2"/>
    <w:uiPriority w:val="99"/>
    <w:pPr>
      <w:widowControl w:val="0"/>
      <w:autoSpaceDE w:val="0"/>
      <w:autoSpaceDN w:val="0"/>
      <w:adjustRightInd w:val="0"/>
      <w:spacing w:before="220"/>
      <w:jc w:val="center"/>
    </w:pPr>
    <w:rPr>
      <w:rFonts w:ascii="Times Roman" w:hAnsi="Times Roman" w:cs="Times Roman"/>
      <w:color w:val="000000"/>
    </w:rPr>
  </w:style>
  <w:style w:type="paragraph" w:customStyle="1" w:styleId="T2plusspace">
    <w:name w:val="T2 plus space"/>
    <w:uiPriority w:val="99"/>
    <w:pPr>
      <w:widowControl w:val="0"/>
      <w:tabs>
        <w:tab w:val="left" w:pos="170"/>
        <w:tab w:val="left" w:pos="340"/>
        <w:tab w:val="left" w:pos="510"/>
        <w:tab w:val="left" w:pos="680"/>
      </w:tabs>
      <w:autoSpaceDE w:val="0"/>
      <w:autoSpaceDN w:val="0"/>
      <w:adjustRightInd w:val="0"/>
      <w:spacing w:before="240"/>
      <w:jc w:val="both"/>
    </w:pPr>
    <w:rPr>
      <w:rFonts w:ascii="Times Roman" w:hAnsi="Times Roman" w:cs="Times Roman"/>
      <w:color w:val="000000"/>
    </w:rPr>
  </w:style>
  <w:style w:type="paragraph" w:customStyle="1" w:styleId="t40">
    <w:name w:val="t4"/>
    <w:uiPriority w:val="99"/>
    <w:pPr>
      <w:widowControl w:val="0"/>
      <w:autoSpaceDE w:val="0"/>
      <w:autoSpaceDN w:val="0"/>
      <w:adjustRightInd w:val="0"/>
      <w:jc w:val="both"/>
    </w:pPr>
    <w:rPr>
      <w:rFonts w:ascii="Times Roman" w:hAnsi="Times Roman" w:cs="Times Roman"/>
      <w:color w:val="000000"/>
      <w:sz w:val="16"/>
      <w:szCs w:val="16"/>
    </w:rPr>
  </w:style>
  <w:style w:type="paragraph" w:customStyle="1" w:styleId="T4plushalfspaceabove">
    <w:name w:val="T4 plus half space above"/>
    <w:uiPriority w:val="99"/>
    <w:pPr>
      <w:widowControl w:val="0"/>
      <w:tabs>
        <w:tab w:val="left" w:pos="221"/>
        <w:tab w:val="left" w:pos="760"/>
        <w:tab w:val="left" w:pos="1080"/>
      </w:tabs>
      <w:autoSpaceDE w:val="0"/>
      <w:autoSpaceDN w:val="0"/>
      <w:adjustRightInd w:val="0"/>
      <w:spacing w:before="80"/>
      <w:jc w:val="both"/>
    </w:pPr>
    <w:rPr>
      <w:rFonts w:ascii="New York" w:hAnsi="New York" w:cs="New York"/>
      <w:sz w:val="16"/>
      <w:szCs w:val="16"/>
    </w:rPr>
  </w:style>
  <w:style w:type="paragraph" w:customStyle="1" w:styleId="t50">
    <w:name w:val="t5"/>
    <w:uiPriority w:val="99"/>
    <w:pPr>
      <w:widowControl w:val="0"/>
      <w:autoSpaceDE w:val="0"/>
      <w:autoSpaceDN w:val="0"/>
      <w:adjustRightInd w:val="0"/>
      <w:jc w:val="both"/>
    </w:pPr>
    <w:rPr>
      <w:rFonts w:ascii="Times Roman" w:hAnsi="Times Roman" w:cs="Times Roman"/>
      <w:color w:val="000000"/>
    </w:rPr>
  </w:style>
  <w:style w:type="paragraph" w:customStyle="1" w:styleId="t5head">
    <w:name w:val="t5 head"/>
    <w:uiPriority w:val="99"/>
    <w:pPr>
      <w:widowControl w:val="0"/>
      <w:autoSpaceDE w:val="0"/>
      <w:autoSpaceDN w:val="0"/>
      <w:adjustRightInd w:val="0"/>
      <w:spacing w:before="220"/>
      <w:jc w:val="both"/>
    </w:pPr>
    <w:rPr>
      <w:rFonts w:ascii="Times Roman" w:hAnsi="Times Roman" w:cs="Times Roman"/>
      <w:color w:val="000000"/>
    </w:rPr>
  </w:style>
  <w:style w:type="paragraph" w:customStyle="1" w:styleId="t5headplus2">
    <w:name w:val="t5 head plus 2"/>
    <w:uiPriority w:val="99"/>
    <w:pPr>
      <w:widowControl w:val="0"/>
      <w:autoSpaceDE w:val="0"/>
      <w:autoSpaceDN w:val="0"/>
      <w:adjustRightInd w:val="0"/>
      <w:spacing w:before="440"/>
      <w:jc w:val="both"/>
    </w:pPr>
    <w:rPr>
      <w:rFonts w:ascii="Times Roman" w:hAnsi="Times Roman" w:cs="Times Roman"/>
      <w:color w:val="000000"/>
    </w:rPr>
  </w:style>
  <w:style w:type="paragraph" w:customStyle="1" w:styleId="T5plushalf">
    <w:name w:val="T5 plus half"/>
    <w:uiPriority w:val="99"/>
    <w:pPr>
      <w:widowControl w:val="0"/>
      <w:tabs>
        <w:tab w:val="left" w:pos="170"/>
        <w:tab w:val="left" w:pos="340"/>
        <w:tab w:val="left" w:pos="510"/>
        <w:tab w:val="left" w:pos="680"/>
      </w:tabs>
      <w:autoSpaceDE w:val="0"/>
      <w:autoSpaceDN w:val="0"/>
      <w:adjustRightInd w:val="0"/>
      <w:spacing w:before="120"/>
      <w:jc w:val="both"/>
    </w:pPr>
    <w:rPr>
      <w:rFonts w:ascii="Times New Roman PS MT" w:hAnsi="Times New Roman PS MT" w:cs="Times New Roman PS MT"/>
      <w:color w:val="000000"/>
    </w:rPr>
  </w:style>
  <w:style w:type="paragraph" w:customStyle="1" w:styleId="T5plusspaceabove">
    <w:name w:val="T5 plus space above"/>
    <w:uiPriority w:val="99"/>
    <w:pPr>
      <w:widowControl w:val="0"/>
      <w:tabs>
        <w:tab w:val="left" w:pos="170"/>
        <w:tab w:val="left" w:pos="340"/>
        <w:tab w:val="left" w:pos="510"/>
        <w:tab w:val="left" w:pos="680"/>
        <w:tab w:val="right" w:leader="dot" w:pos="5670"/>
      </w:tabs>
      <w:autoSpaceDE w:val="0"/>
      <w:autoSpaceDN w:val="0"/>
      <w:adjustRightInd w:val="0"/>
      <w:spacing w:before="220"/>
      <w:jc w:val="both"/>
    </w:pPr>
    <w:rPr>
      <w:rFonts w:ascii="Times New Roman PS MT" w:hAnsi="Times New Roman PS MT" w:cs="Times New Roman PS MT"/>
      <w:color w:val="000000"/>
    </w:rPr>
  </w:style>
  <w:style w:type="paragraph" w:customStyle="1" w:styleId="T5plusspaceaboveTOCbold">
    <w:name w:val="T5 plus space above TOC bold"/>
    <w:uiPriority w:val="99"/>
    <w:pPr>
      <w:widowControl w:val="0"/>
      <w:tabs>
        <w:tab w:val="right" w:pos="6440"/>
      </w:tabs>
      <w:autoSpaceDE w:val="0"/>
      <w:autoSpaceDN w:val="0"/>
      <w:adjustRightInd w:val="0"/>
      <w:spacing w:before="220"/>
      <w:jc w:val="both"/>
    </w:pPr>
    <w:rPr>
      <w:rFonts w:ascii="Times" w:hAnsi="Times" w:cs="Times"/>
      <w:b/>
      <w:bCs/>
    </w:rPr>
  </w:style>
  <w:style w:type="paragraph" w:customStyle="1" w:styleId="T5plusspaceaboveTOCItalic">
    <w:name w:val="T5 plus space above TOC Italic"/>
    <w:uiPriority w:val="99"/>
    <w:pPr>
      <w:widowControl w:val="0"/>
      <w:tabs>
        <w:tab w:val="right" w:pos="6440"/>
      </w:tabs>
      <w:autoSpaceDE w:val="0"/>
      <w:autoSpaceDN w:val="0"/>
      <w:adjustRightInd w:val="0"/>
      <w:spacing w:before="220"/>
      <w:jc w:val="both"/>
    </w:pPr>
    <w:rPr>
      <w:rFonts w:ascii="Times" w:hAnsi="Times" w:cs="Times"/>
      <w:i/>
      <w:iCs/>
    </w:rPr>
  </w:style>
  <w:style w:type="paragraph" w:customStyle="1" w:styleId="T5TOC">
    <w:name w:val="T5 TOC"/>
    <w:uiPriority w:val="99"/>
    <w:pPr>
      <w:widowControl w:val="0"/>
      <w:autoSpaceDE w:val="0"/>
      <w:autoSpaceDN w:val="0"/>
      <w:adjustRightInd w:val="0"/>
      <w:jc w:val="center"/>
    </w:pPr>
    <w:rPr>
      <w:rFonts w:ascii="Times" w:hAnsi="Times" w:cs="Times"/>
      <w:b/>
      <w:bCs/>
    </w:rPr>
  </w:style>
  <w:style w:type="paragraph" w:customStyle="1" w:styleId="t6">
    <w:name w:val="t6"/>
    <w:uiPriority w:val="99"/>
    <w:pPr>
      <w:widowControl w:val="0"/>
      <w:autoSpaceDE w:val="0"/>
      <w:autoSpaceDN w:val="0"/>
      <w:adjustRightInd w:val="0"/>
      <w:spacing w:line="600" w:lineRule="auto"/>
      <w:jc w:val="center"/>
    </w:pPr>
    <w:rPr>
      <w:rFonts w:ascii="Times Roman" w:hAnsi="Times Roman" w:cs="Times Roman"/>
      <w:color w:val="000000"/>
      <w:sz w:val="48"/>
      <w:szCs w:val="48"/>
    </w:rPr>
  </w:style>
  <w:style w:type="paragraph" w:customStyle="1" w:styleId="T6TOC">
    <w:name w:val="T6 TOC"/>
    <w:uiPriority w:val="99"/>
    <w:pPr>
      <w:widowControl w:val="0"/>
      <w:autoSpaceDE w:val="0"/>
      <w:autoSpaceDN w:val="0"/>
      <w:adjustRightInd w:val="0"/>
      <w:spacing w:line="600" w:lineRule="auto"/>
      <w:jc w:val="center"/>
    </w:pPr>
    <w:rPr>
      <w:rFonts w:ascii="Times" w:hAnsi="Times" w:cs="Times"/>
      <w:sz w:val="48"/>
      <w:szCs w:val="48"/>
    </w:rPr>
  </w:style>
  <w:style w:type="paragraph" w:customStyle="1" w:styleId="t7">
    <w:name w:val="t7"/>
    <w:uiPriority w:val="99"/>
    <w:pPr>
      <w:widowControl w:val="0"/>
      <w:autoSpaceDE w:val="0"/>
      <w:autoSpaceDN w:val="0"/>
      <w:adjustRightInd w:val="0"/>
      <w:spacing w:before="220"/>
      <w:jc w:val="center"/>
    </w:pPr>
    <w:rPr>
      <w:rFonts w:ascii="Times Roman" w:hAnsi="Times Roman" w:cs="Times Roman"/>
      <w:color w:val="000000"/>
    </w:rPr>
  </w:style>
  <w:style w:type="paragraph" w:customStyle="1" w:styleId="T7plus1">
    <w:name w:val="T7 plus 1"/>
    <w:uiPriority w:val="99"/>
    <w:pPr>
      <w:widowControl w:val="0"/>
      <w:tabs>
        <w:tab w:val="left" w:pos="170"/>
        <w:tab w:val="left" w:pos="340"/>
        <w:tab w:val="left" w:pos="510"/>
        <w:tab w:val="left" w:pos="680"/>
      </w:tabs>
      <w:autoSpaceDE w:val="0"/>
      <w:autoSpaceDN w:val="0"/>
      <w:adjustRightInd w:val="0"/>
      <w:spacing w:before="240"/>
      <w:jc w:val="center"/>
    </w:pPr>
    <w:rPr>
      <w:rFonts w:ascii="Times New Roman PS MT" w:hAnsi="Times New Roman PS MT" w:cs="Times New Roman PS MT"/>
      <w:b/>
      <w:bCs/>
      <w:color w:val="000000"/>
    </w:rPr>
  </w:style>
  <w:style w:type="paragraph" w:customStyle="1" w:styleId="T7plus1TOC">
    <w:name w:val="T7 plus 1 TOC"/>
    <w:uiPriority w:val="99"/>
    <w:pPr>
      <w:widowControl w:val="0"/>
      <w:autoSpaceDE w:val="0"/>
      <w:autoSpaceDN w:val="0"/>
      <w:adjustRightInd w:val="0"/>
      <w:spacing w:before="300"/>
      <w:jc w:val="center"/>
    </w:pPr>
    <w:rPr>
      <w:rFonts w:ascii="Times" w:hAnsi="Times" w:cs="Times"/>
      <w:b/>
      <w:bCs/>
    </w:rPr>
  </w:style>
  <w:style w:type="paragraph" w:customStyle="1" w:styleId="T7plus3">
    <w:name w:val="T7 plus 3"/>
    <w:uiPriority w:val="99"/>
    <w:pPr>
      <w:widowControl w:val="0"/>
      <w:tabs>
        <w:tab w:val="left" w:pos="170"/>
        <w:tab w:val="left" w:pos="340"/>
        <w:tab w:val="left" w:pos="510"/>
        <w:tab w:val="left" w:pos="680"/>
      </w:tabs>
      <w:autoSpaceDE w:val="0"/>
      <w:autoSpaceDN w:val="0"/>
      <w:adjustRightInd w:val="0"/>
      <w:spacing w:before="720"/>
      <w:jc w:val="center"/>
    </w:pPr>
    <w:rPr>
      <w:rFonts w:ascii="Times New Roman PS MT" w:hAnsi="Times New Roman PS MT" w:cs="Times New Roman PS MT"/>
      <w:b/>
      <w:bCs/>
      <w:color w:val="000000"/>
    </w:rPr>
  </w:style>
  <w:style w:type="paragraph" w:customStyle="1" w:styleId="T7plus3TOC">
    <w:name w:val="T7 plus 3 TOC"/>
    <w:uiPriority w:val="99"/>
    <w:pPr>
      <w:widowControl w:val="0"/>
      <w:autoSpaceDE w:val="0"/>
      <w:autoSpaceDN w:val="0"/>
      <w:adjustRightInd w:val="0"/>
      <w:spacing w:before="440"/>
      <w:jc w:val="center"/>
    </w:pPr>
    <w:rPr>
      <w:rFonts w:ascii="Times" w:hAnsi="Times" w:cs="Times"/>
      <w:b/>
      <w:bCs/>
    </w:rPr>
  </w:style>
  <w:style w:type="paragraph" w:customStyle="1" w:styleId="TILong">
    <w:name w:val="TILong"/>
    <w:uiPriority w:val="99"/>
    <w:pPr>
      <w:widowControl w:val="0"/>
      <w:tabs>
        <w:tab w:val="left" w:pos="1134"/>
        <w:tab w:val="left" w:pos="2835"/>
        <w:tab w:val="left" w:pos="3311"/>
      </w:tabs>
      <w:autoSpaceDE w:val="0"/>
      <w:autoSpaceDN w:val="0"/>
      <w:adjustRightInd w:val="0"/>
      <w:spacing w:after="181"/>
      <w:ind w:left="2835" w:hanging="2835"/>
    </w:pPr>
    <w:rPr>
      <w:sz w:val="24"/>
      <w:szCs w:val="24"/>
    </w:rPr>
  </w:style>
  <w:style w:type="paragraph" w:customStyle="1" w:styleId="TRI">
    <w:name w:val="TRI"/>
    <w:uiPriority w:val="99"/>
    <w:pPr>
      <w:widowControl w:val="0"/>
      <w:tabs>
        <w:tab w:val="left" w:pos="283"/>
        <w:tab w:val="right" w:pos="862"/>
        <w:tab w:val="left" w:pos="1293"/>
        <w:tab w:val="left" w:pos="1865"/>
        <w:tab w:val="left" w:pos="2443"/>
        <w:tab w:val="left" w:pos="3163"/>
      </w:tabs>
      <w:autoSpaceDE w:val="0"/>
      <w:autoSpaceDN w:val="0"/>
      <w:adjustRightInd w:val="0"/>
      <w:spacing w:after="181"/>
      <w:ind w:left="1293" w:hanging="1293"/>
    </w:pPr>
    <w:rPr>
      <w:sz w:val="24"/>
      <w:szCs w:val="24"/>
    </w:rPr>
  </w:style>
  <w:style w:type="paragraph" w:customStyle="1" w:styleId="TRTI">
    <w:name w:val="TRTI"/>
    <w:uiPriority w:val="99"/>
    <w:pPr>
      <w:widowControl w:val="0"/>
      <w:tabs>
        <w:tab w:val="left" w:pos="283"/>
        <w:tab w:val="right" w:pos="862"/>
        <w:tab w:val="left" w:pos="1293"/>
        <w:tab w:val="left" w:pos="1865"/>
        <w:tab w:val="left" w:pos="2443"/>
        <w:tab w:val="left" w:pos="3163"/>
      </w:tabs>
      <w:autoSpaceDE w:val="0"/>
      <w:autoSpaceDN w:val="0"/>
      <w:adjustRightInd w:val="0"/>
      <w:spacing w:after="181"/>
      <w:ind w:left="1865" w:hanging="1865"/>
    </w:pPr>
    <w:rPr>
      <w:sz w:val="24"/>
      <w:szCs w:val="24"/>
    </w:rPr>
  </w:style>
  <w:style w:type="paragraph" w:customStyle="1" w:styleId="TTI">
    <w:name w:val="TTI"/>
    <w:uiPriority w:val="99"/>
    <w:pPr>
      <w:widowControl w:val="0"/>
      <w:tabs>
        <w:tab w:val="left" w:pos="283"/>
        <w:tab w:val="left" w:pos="714"/>
        <w:tab w:val="left" w:pos="1293"/>
        <w:tab w:val="left" w:pos="1865"/>
        <w:tab w:val="left" w:pos="2443"/>
        <w:tab w:val="left" w:pos="3163"/>
      </w:tabs>
      <w:autoSpaceDE w:val="0"/>
      <w:autoSpaceDN w:val="0"/>
      <w:adjustRightInd w:val="0"/>
      <w:spacing w:after="181"/>
      <w:ind w:left="1293" w:hanging="1293"/>
      <w:jc w:val="both"/>
    </w:pPr>
    <w:rPr>
      <w:sz w:val="24"/>
      <w:szCs w:val="24"/>
    </w:rPr>
  </w:style>
  <w:style w:type="paragraph" w:customStyle="1" w:styleId="TTRI">
    <w:name w:val="TTRI"/>
    <w:uiPriority w:val="99"/>
    <w:pPr>
      <w:widowControl w:val="0"/>
      <w:tabs>
        <w:tab w:val="left" w:pos="283"/>
        <w:tab w:val="left" w:pos="714"/>
        <w:tab w:val="right" w:pos="1434"/>
        <w:tab w:val="left" w:pos="1865"/>
        <w:tab w:val="left" w:pos="2443"/>
        <w:tab w:val="left" w:pos="3163"/>
      </w:tabs>
      <w:autoSpaceDE w:val="0"/>
      <w:autoSpaceDN w:val="0"/>
      <w:adjustRightInd w:val="0"/>
      <w:spacing w:after="181"/>
      <w:ind w:left="1865" w:hanging="1865"/>
    </w:pPr>
    <w:rPr>
      <w:color w:val="000000"/>
      <w:sz w:val="24"/>
      <w:szCs w:val="24"/>
    </w:rPr>
  </w:style>
  <w:style w:type="paragraph" w:customStyle="1" w:styleId="TTRTI">
    <w:name w:val="TTRTI"/>
    <w:uiPriority w:val="99"/>
    <w:pPr>
      <w:widowControl w:val="0"/>
      <w:tabs>
        <w:tab w:val="left" w:pos="283"/>
        <w:tab w:val="left" w:pos="862"/>
        <w:tab w:val="right" w:pos="1531"/>
        <w:tab w:val="left" w:pos="1865"/>
        <w:tab w:val="left" w:pos="2443"/>
        <w:tab w:val="left" w:pos="3163"/>
      </w:tabs>
      <w:autoSpaceDE w:val="0"/>
      <w:autoSpaceDN w:val="0"/>
      <w:adjustRightInd w:val="0"/>
      <w:spacing w:after="181"/>
      <w:ind w:left="2443" w:hanging="2443"/>
    </w:pPr>
    <w:rPr>
      <w:sz w:val="24"/>
      <w:szCs w:val="24"/>
    </w:rPr>
  </w:style>
  <w:style w:type="paragraph" w:customStyle="1" w:styleId="TTTI">
    <w:name w:val="TTTI"/>
    <w:uiPriority w:val="99"/>
    <w:pPr>
      <w:widowControl w:val="0"/>
      <w:tabs>
        <w:tab w:val="left" w:pos="283"/>
        <w:tab w:val="left" w:pos="714"/>
        <w:tab w:val="left" w:pos="1293"/>
        <w:tab w:val="left" w:pos="1865"/>
        <w:tab w:val="left" w:pos="2443"/>
        <w:tab w:val="left" w:pos="3163"/>
      </w:tabs>
      <w:autoSpaceDE w:val="0"/>
      <w:autoSpaceDN w:val="0"/>
      <w:adjustRightInd w:val="0"/>
      <w:spacing w:after="181"/>
      <w:ind w:left="1865" w:hanging="1865"/>
      <w:jc w:val="both"/>
    </w:pPr>
    <w:rPr>
      <w:sz w:val="24"/>
      <w:szCs w:val="24"/>
    </w:rPr>
  </w:style>
  <w:style w:type="paragraph" w:customStyle="1" w:styleId="TTTRI">
    <w:name w:val="TTTRI"/>
    <w:uiPriority w:val="99"/>
    <w:pPr>
      <w:widowControl w:val="0"/>
      <w:tabs>
        <w:tab w:val="left" w:pos="283"/>
        <w:tab w:val="left" w:pos="714"/>
        <w:tab w:val="left" w:pos="1293"/>
        <w:tab w:val="right" w:pos="2098"/>
        <w:tab w:val="left" w:pos="2529"/>
        <w:tab w:val="left" w:pos="3163"/>
      </w:tabs>
      <w:autoSpaceDE w:val="0"/>
      <w:autoSpaceDN w:val="0"/>
      <w:adjustRightInd w:val="0"/>
      <w:spacing w:after="181"/>
      <w:ind w:left="2529" w:hanging="2529"/>
    </w:pPr>
    <w:rPr>
      <w:sz w:val="24"/>
      <w:szCs w:val="24"/>
    </w:rPr>
  </w:style>
  <w:style w:type="paragraph" w:customStyle="1" w:styleId="TTTTI">
    <w:name w:val="TTTTI"/>
    <w:uiPriority w:val="99"/>
    <w:pPr>
      <w:widowControl w:val="0"/>
      <w:tabs>
        <w:tab w:val="left" w:pos="283"/>
        <w:tab w:val="left" w:pos="862"/>
        <w:tab w:val="left" w:pos="1293"/>
        <w:tab w:val="left" w:pos="1865"/>
        <w:tab w:val="left" w:pos="2443"/>
        <w:tab w:val="left" w:pos="3163"/>
      </w:tabs>
      <w:autoSpaceDE w:val="0"/>
      <w:autoSpaceDN w:val="0"/>
      <w:adjustRightInd w:val="0"/>
      <w:spacing w:after="181"/>
      <w:ind w:left="2443" w:hanging="2443"/>
    </w:pPr>
    <w:rPr>
      <w:color w:val="000000"/>
      <w:sz w:val="24"/>
      <w:szCs w:val="24"/>
    </w:rPr>
  </w:style>
  <w:style w:type="paragraph" w:customStyle="1" w:styleId="TTTTRI">
    <w:name w:val="TTTTRI"/>
    <w:uiPriority w:val="99"/>
    <w:pPr>
      <w:widowControl w:val="0"/>
      <w:tabs>
        <w:tab w:val="left" w:pos="283"/>
        <w:tab w:val="left" w:pos="713"/>
        <w:tab w:val="left" w:pos="1293"/>
        <w:tab w:val="left" w:pos="1865"/>
        <w:tab w:val="right" w:pos="2664"/>
        <w:tab w:val="left" w:pos="3095"/>
      </w:tabs>
      <w:autoSpaceDE w:val="0"/>
      <w:autoSpaceDN w:val="0"/>
      <w:adjustRightInd w:val="0"/>
      <w:ind w:left="3095" w:hanging="3095"/>
    </w:pPr>
    <w:rPr>
      <w:sz w:val="24"/>
      <w:szCs w:val="24"/>
    </w:rPr>
  </w:style>
  <w:style w:type="paragraph" w:customStyle="1" w:styleId="TTTTT">
    <w:name w:val="TTTTT"/>
    <w:uiPriority w:val="99"/>
    <w:pPr>
      <w:widowControl w:val="0"/>
      <w:tabs>
        <w:tab w:val="left" w:pos="540"/>
        <w:tab w:val="left" w:pos="1080"/>
        <w:tab w:val="left" w:pos="1620"/>
        <w:tab w:val="left" w:pos="2160"/>
        <w:tab w:val="left" w:pos="2700"/>
        <w:tab w:val="left" w:pos="3240"/>
      </w:tabs>
      <w:autoSpaceDE w:val="0"/>
      <w:autoSpaceDN w:val="0"/>
      <w:adjustRightInd w:val="0"/>
      <w:ind w:left="2700" w:hanging="2700"/>
    </w:pPr>
    <w:rPr>
      <w:sz w:val="24"/>
      <w:szCs w:val="24"/>
    </w:rPr>
  </w:style>
  <w:style w:type="paragraph" w:customStyle="1" w:styleId="TTTTTI">
    <w:name w:val="TTTTTI"/>
    <w:uiPriority w:val="99"/>
    <w:pPr>
      <w:widowControl w:val="0"/>
      <w:tabs>
        <w:tab w:val="left" w:pos="540"/>
        <w:tab w:val="left" w:pos="1080"/>
        <w:tab w:val="left" w:pos="1620"/>
        <w:tab w:val="left" w:pos="2160"/>
        <w:tab w:val="left" w:pos="2700"/>
        <w:tab w:val="left" w:pos="3240"/>
      </w:tabs>
      <w:autoSpaceDE w:val="0"/>
      <w:autoSpaceDN w:val="0"/>
      <w:adjustRightInd w:val="0"/>
      <w:spacing w:after="144"/>
      <w:ind w:left="3240" w:hanging="3240"/>
      <w:jc w:val="both"/>
    </w:pPr>
    <w:rPr>
      <w:color w:val="000000"/>
      <w:sz w:val="24"/>
      <w:szCs w:val="24"/>
    </w:rPr>
  </w:style>
  <w:style w:type="paragraph" w:customStyle="1" w:styleId="TTTTTRI">
    <w:name w:val="TTTTTRI"/>
    <w:uiPriority w:val="99"/>
    <w:pPr>
      <w:widowControl w:val="0"/>
      <w:tabs>
        <w:tab w:val="left" w:pos="432"/>
        <w:tab w:val="left" w:pos="864"/>
        <w:tab w:val="left" w:pos="1440"/>
        <w:tab w:val="left" w:pos="2015"/>
        <w:tab w:val="right" w:pos="2591"/>
        <w:tab w:val="left" w:pos="3311"/>
      </w:tabs>
      <w:autoSpaceDE w:val="0"/>
      <w:autoSpaceDN w:val="0"/>
      <w:adjustRightInd w:val="0"/>
      <w:ind w:left="3311" w:hanging="3311"/>
    </w:pPr>
    <w:rPr>
      <w:sz w:val="24"/>
      <w:szCs w:val="24"/>
    </w:rPr>
  </w:style>
  <w:style w:type="paragraph" w:customStyle="1" w:styleId="TTTTTT">
    <w:name w:val="TTTTTT"/>
    <w:uiPriority w:val="99"/>
    <w:pPr>
      <w:widowControl w:val="0"/>
      <w:tabs>
        <w:tab w:val="left" w:pos="540"/>
        <w:tab w:val="left" w:pos="1080"/>
        <w:tab w:val="left" w:pos="1620"/>
        <w:tab w:val="left" w:pos="2160"/>
        <w:tab w:val="left" w:pos="2700"/>
        <w:tab w:val="left" w:pos="3240"/>
      </w:tabs>
      <w:autoSpaceDE w:val="0"/>
      <w:autoSpaceDN w:val="0"/>
      <w:adjustRightInd w:val="0"/>
      <w:spacing w:after="181"/>
      <w:ind w:left="3240" w:hanging="3240"/>
      <w:jc w:val="both"/>
    </w:pPr>
    <w:rPr>
      <w:sz w:val="24"/>
      <w:szCs w:val="24"/>
    </w:rPr>
  </w:style>
  <w:style w:type="paragraph" w:customStyle="1" w:styleId="TTTTTTI">
    <w:name w:val="TTTTTTI"/>
    <w:uiPriority w:val="99"/>
    <w:pPr>
      <w:widowControl w:val="0"/>
      <w:tabs>
        <w:tab w:val="left" w:pos="432"/>
        <w:tab w:val="left" w:pos="864"/>
        <w:tab w:val="left" w:pos="1440"/>
        <w:tab w:val="left" w:pos="2015"/>
        <w:tab w:val="left" w:pos="2591"/>
        <w:tab w:val="left" w:pos="3311"/>
      </w:tabs>
      <w:autoSpaceDE w:val="0"/>
      <w:autoSpaceDN w:val="0"/>
      <w:adjustRightInd w:val="0"/>
      <w:ind w:left="3311" w:hanging="3311"/>
    </w:pPr>
    <w:rPr>
      <w:sz w:val="24"/>
      <w:szCs w:val="24"/>
    </w:rPr>
  </w:style>
  <w:style w:type="paragraph" w:customStyle="1" w:styleId="TTTTTTRI">
    <w:name w:val="TTTTTTRI"/>
    <w:uiPriority w:val="99"/>
    <w:pPr>
      <w:widowControl w:val="0"/>
      <w:tabs>
        <w:tab w:val="left" w:pos="432"/>
        <w:tab w:val="left" w:pos="864"/>
        <w:tab w:val="left" w:pos="1440"/>
        <w:tab w:val="left" w:pos="2015"/>
        <w:tab w:val="left" w:pos="2591"/>
        <w:tab w:val="right" w:pos="3572"/>
        <w:tab w:val="left" w:pos="3969"/>
      </w:tabs>
      <w:autoSpaceDE w:val="0"/>
      <w:autoSpaceDN w:val="0"/>
      <w:adjustRightInd w:val="0"/>
      <w:ind w:left="3969" w:hanging="3969"/>
    </w:pPr>
    <w:rPr>
      <w:sz w:val="24"/>
      <w:szCs w:val="24"/>
    </w:rPr>
  </w:style>
  <w:style w:type="paragraph" w:customStyle="1" w:styleId="TTTTTTTI">
    <w:name w:val="TTTTTTTI"/>
    <w:uiPriority w:val="99"/>
    <w:pPr>
      <w:widowControl w:val="0"/>
      <w:tabs>
        <w:tab w:val="left" w:pos="432"/>
        <w:tab w:val="left" w:pos="864"/>
        <w:tab w:val="left" w:pos="1440"/>
        <w:tab w:val="left" w:pos="2015"/>
        <w:tab w:val="left" w:pos="2591"/>
        <w:tab w:val="left" w:pos="3288"/>
        <w:tab w:val="left" w:pos="4082"/>
      </w:tabs>
      <w:autoSpaceDE w:val="0"/>
      <w:autoSpaceDN w:val="0"/>
      <w:adjustRightInd w:val="0"/>
      <w:ind w:left="4082" w:hanging="4082"/>
    </w:pPr>
    <w:rPr>
      <w:sz w:val="24"/>
      <w:szCs w:val="24"/>
    </w:rPr>
  </w:style>
  <w:style w:type="paragraph" w:customStyle="1" w:styleId="TTTXT">
    <w:name w:val="TTTXT"/>
    <w:uiPriority w:val="99"/>
    <w:pPr>
      <w:widowControl w:val="0"/>
      <w:tabs>
        <w:tab w:val="left" w:pos="540"/>
        <w:tab w:val="left" w:pos="1080"/>
        <w:tab w:val="left" w:pos="1620"/>
        <w:tab w:val="left" w:pos="2700"/>
        <w:tab w:val="left" w:pos="3023"/>
        <w:tab w:val="left" w:pos="3240"/>
      </w:tabs>
      <w:autoSpaceDE w:val="0"/>
      <w:autoSpaceDN w:val="0"/>
      <w:adjustRightInd w:val="0"/>
      <w:ind w:left="3023" w:hanging="3023"/>
    </w:pPr>
    <w:rPr>
      <w:rFonts w:ascii="Arial" w:hAnsi="Arial" w:cs="Arial"/>
    </w:rPr>
  </w:style>
  <w:style w:type="character" w:customStyle="1" w:styleId="Bullets">
    <w:name w:val="Bullets"/>
    <w:uiPriority w:val="99"/>
    <w:rPr>
      <w:b/>
      <w:bCs/>
      <w:color w:val="000000"/>
      <w:position w:val="6"/>
      <w:sz w:val="32"/>
      <w:szCs w:val="32"/>
    </w:rPr>
  </w:style>
  <w:style w:type="character" w:customStyle="1" w:styleId="CaseName">
    <w:name w:val="Case Name"/>
    <w:uiPriority w:val="99"/>
  </w:style>
  <w:style w:type="character" w:customStyle="1" w:styleId="FieldNormalBlue">
    <w:name w:val="Field Normal Blue"/>
    <w:uiPriority w:val="99"/>
    <w:rPr>
      <w:rFonts w:ascii="Arial" w:hAnsi="Arial" w:cs="Arial"/>
      <w:b/>
      <w:bCs/>
      <w:color w:val="000000"/>
      <w:sz w:val="20"/>
      <w:szCs w:val="20"/>
    </w:rPr>
  </w:style>
  <w:style w:type="character" w:customStyle="1" w:styleId="Hidden">
    <w:name w:val="Hidden"/>
    <w:uiPriority w:val="99"/>
    <w:rPr>
      <w:rFonts w:ascii="Arial" w:hAnsi="Arial" w:cs="Arial"/>
      <w:vanish/>
      <w:color w:val="C0C0C0"/>
      <w:sz w:val="16"/>
      <w:szCs w:val="16"/>
    </w:rPr>
  </w:style>
  <w:style w:type="character" w:customStyle="1" w:styleId="Hidden-Grey-8">
    <w:name w:val="Hidden - Grey - 8"/>
    <w:uiPriority w:val="99"/>
    <w:rPr>
      <w:vanish/>
      <w:color w:val="C0C0C0"/>
      <w:sz w:val="16"/>
      <w:szCs w:val="16"/>
    </w:rPr>
  </w:style>
  <w:style w:type="character" w:customStyle="1" w:styleId="Mc">
    <w:name w:val="Mc"/>
    <w:uiPriority w:val="99"/>
    <w:rPr>
      <w:vanish/>
      <w:color w:val="000000"/>
      <w:sz w:val="16"/>
      <w:szCs w:val="16"/>
      <w:shd w:val="clear" w:color="000000" w:fill="C0C0C0"/>
    </w:rPr>
  </w:style>
  <w:style w:type="character" w:customStyle="1" w:styleId="Popup">
    <w:name w:val="Popup"/>
    <w:uiPriority w:val="99"/>
    <w:rPr>
      <w:color w:val="000000"/>
    </w:rPr>
  </w:style>
  <w:style w:type="character" w:styleId="Strong">
    <w:name w:val="Strong"/>
    <w:basedOn w:val="DefaultParagraphFont"/>
    <w:uiPriority w:val="99"/>
    <w:qFormat/>
    <w:rPr>
      <w:b/>
      <w:bCs/>
      <w:sz w:val="20"/>
      <w:szCs w:val="20"/>
    </w:rPr>
  </w:style>
  <w:style w:type="character" w:customStyle="1" w:styleId="super">
    <w:name w:val="super"/>
    <w:uiPriority w:val="99"/>
    <w:rPr>
      <w:color w:val="FF0000"/>
      <w:position w:val="8"/>
      <w:sz w:val="16"/>
      <w:szCs w:val="16"/>
    </w:rPr>
  </w:style>
  <w:style w:type="character" w:customStyle="1" w:styleId="Highlighter3">
    <w:name w:val="Highlighter 3"/>
    <w:uiPriority w:val="99"/>
    <w:rPr>
      <w:shd w:val="clear" w:color="000000" w:fill="FFFF00"/>
    </w:rPr>
  </w:style>
  <w:style w:type="character" w:customStyle="1" w:styleId="ActName">
    <w:name w:val="ActName"/>
    <w:uiPriority w:val="99"/>
  </w:style>
  <w:style w:type="character" w:customStyle="1" w:styleId="Acts">
    <w:name w:val="Acts"/>
    <w:uiPriority w:val="99"/>
    <w:rPr>
      <w:color w:val="000000"/>
    </w:rPr>
  </w:style>
  <w:style w:type="character" w:customStyle="1" w:styleId="CaseName0">
    <w:name w:val="CaseName"/>
    <w:uiPriority w:val="99"/>
  </w:style>
  <w:style w:type="character" w:customStyle="1" w:styleId="CaseName1">
    <w:name w:val="Case Name1"/>
    <w:uiPriority w:val="99"/>
  </w:style>
  <w:style w:type="character" w:customStyle="1" w:styleId="CaseNo">
    <w:name w:val="Case No"/>
    <w:uiPriority w:val="99"/>
    <w:rPr>
      <w:rFonts w:ascii="Arial" w:hAnsi="Arial" w:cs="Arial"/>
      <w:b/>
      <w:bCs/>
      <w:sz w:val="20"/>
      <w:szCs w:val="20"/>
    </w:rPr>
  </w:style>
  <w:style w:type="character" w:customStyle="1" w:styleId="Citation">
    <w:name w:val="Citation"/>
    <w:uiPriority w:val="99"/>
    <w:rPr>
      <w:rFonts w:ascii="Arial" w:hAnsi="Arial" w:cs="Arial"/>
      <w:b/>
      <w:bCs/>
      <w:sz w:val="20"/>
      <w:szCs w:val="20"/>
    </w:rPr>
  </w:style>
  <w:style w:type="character" w:customStyle="1" w:styleId="Counsel">
    <w:name w:val="Counsel"/>
    <w:uiPriority w:val="99"/>
    <w:rPr>
      <w:rFonts w:ascii="Arial" w:hAnsi="Arial" w:cs="Arial"/>
      <w:b/>
      <w:bCs/>
      <w:sz w:val="20"/>
      <w:szCs w:val="20"/>
    </w:rPr>
  </w:style>
  <w:style w:type="character" w:customStyle="1" w:styleId="Court">
    <w:name w:val="Court"/>
    <w:uiPriority w:val="99"/>
    <w:rPr>
      <w:rFonts w:ascii="Arial" w:hAnsi="Arial" w:cs="Arial"/>
      <w:b/>
      <w:bCs/>
      <w:sz w:val="20"/>
      <w:szCs w:val="20"/>
    </w:rPr>
  </w:style>
  <w:style w:type="character" w:customStyle="1" w:styleId="ggMonth">
    <w:name w:val="ggMonth"/>
    <w:uiPriority w:val="99"/>
  </w:style>
  <w:style w:type="character" w:customStyle="1" w:styleId="ggYear">
    <w:name w:val="ggYear"/>
    <w:uiPriority w:val="99"/>
  </w:style>
  <w:style w:type="character" w:customStyle="1" w:styleId="Hearddate">
    <w:name w:val="Heard date"/>
    <w:uiPriority w:val="99"/>
    <w:rPr>
      <w:rFonts w:ascii="Arial" w:hAnsi="Arial" w:cs="Arial"/>
      <w:b/>
      <w:bCs/>
      <w:sz w:val="20"/>
      <w:szCs w:val="20"/>
    </w:rPr>
  </w:style>
  <w:style w:type="character" w:customStyle="1" w:styleId="Judge">
    <w:name w:val="Judge"/>
    <w:uiPriority w:val="99"/>
    <w:rPr>
      <w:rFonts w:ascii="Arial" w:hAnsi="Arial" w:cs="Arial"/>
      <w:b/>
      <w:bCs/>
      <w:sz w:val="20"/>
      <w:szCs w:val="20"/>
    </w:rPr>
  </w:style>
  <w:style w:type="character" w:customStyle="1" w:styleId="JudgmentDate">
    <w:name w:val="Judgment Date"/>
    <w:uiPriority w:val="99"/>
    <w:rPr>
      <w:rFonts w:ascii="Arial" w:hAnsi="Arial" w:cs="Arial"/>
      <w:b/>
      <w:bCs/>
      <w:sz w:val="20"/>
      <w:szCs w:val="20"/>
    </w:rPr>
  </w:style>
  <w:style w:type="character" w:customStyle="1" w:styleId="Note">
    <w:name w:val="Note"/>
    <w:uiPriority w:val="99"/>
  </w:style>
  <w:style w:type="character" w:customStyle="1" w:styleId="ORDER">
    <w:name w:val="ORDER"/>
    <w:uiPriority w:val="99"/>
  </w:style>
  <w:style w:type="character" w:customStyle="1" w:styleId="ORDINANCE">
    <w:name w:val="ORDINANCE"/>
    <w:uiPriority w:val="99"/>
  </w:style>
  <w:style w:type="character" w:customStyle="1" w:styleId="Ordinances">
    <w:name w:val="Ordinances"/>
    <w:uiPriority w:val="99"/>
    <w:rPr>
      <w:vanish/>
      <w:color w:val="C0C0C0"/>
      <w:sz w:val="16"/>
      <w:szCs w:val="16"/>
    </w:rPr>
  </w:style>
  <w:style w:type="character" w:customStyle="1" w:styleId="Popup1">
    <w:name w:val="Popup1"/>
    <w:uiPriority w:val="99"/>
  </w:style>
  <w:style w:type="character" w:customStyle="1" w:styleId="REGULATION">
    <w:name w:val="REGULATION"/>
    <w:uiPriority w:val="99"/>
  </w:style>
  <w:style w:type="character" w:customStyle="1" w:styleId="Regulations">
    <w:name w:val="Regulations"/>
    <w:uiPriority w:val="99"/>
    <w:rPr>
      <w:b/>
      <w:bCs/>
      <w:color w:val="000000"/>
    </w:rPr>
  </w:style>
  <w:style w:type="character" w:customStyle="1" w:styleId="RelatedLegislation">
    <w:name w:val="RelatedLegislation"/>
    <w:uiPriority w:val="99"/>
    <w:rPr>
      <w:vanish/>
      <w:color w:val="C0C0C0"/>
      <w:sz w:val="16"/>
      <w:szCs w:val="16"/>
    </w:rPr>
  </w:style>
  <w:style w:type="character" w:customStyle="1" w:styleId="RelatedNotices">
    <w:name w:val="RelatedNotices"/>
    <w:uiPriority w:val="99"/>
    <w:rPr>
      <w:b/>
      <w:bCs/>
      <w:color w:val="000000"/>
    </w:rPr>
  </w:style>
  <w:style w:type="character" w:customStyle="1" w:styleId="RULE">
    <w:name w:val="RULE"/>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93858196">
      <w:bodyDiv w:val="1"/>
      <w:marLeft w:val="0"/>
      <w:marRight w:val="0"/>
      <w:marTop w:val="0"/>
      <w:marBottom w:val="0"/>
      <w:divBdr>
        <w:top w:val="none" w:sz="0" w:space="0" w:color="auto"/>
        <w:left w:val="none" w:sz="0" w:space="0" w:color="auto"/>
        <w:bottom w:val="none" w:sz="0" w:space="0" w:color="auto"/>
        <w:right w:val="none" w:sz="0" w:space="0" w:color="auto"/>
      </w:divBdr>
    </w:div>
    <w:div w:id="899752921">
      <w:bodyDiv w:val="1"/>
      <w:marLeft w:val="0"/>
      <w:marRight w:val="0"/>
      <w:marTop w:val="0"/>
      <w:marBottom w:val="0"/>
      <w:divBdr>
        <w:top w:val="none" w:sz="0" w:space="0" w:color="auto"/>
        <w:left w:val="none" w:sz="0" w:space="0" w:color="auto"/>
        <w:bottom w:val="none" w:sz="0" w:space="0" w:color="auto"/>
        <w:right w:val="none" w:sz="0" w:space="0" w:color="auto"/>
      </w:divBdr>
    </w:div>
    <w:div w:id="1070081732">
      <w:bodyDiv w:val="1"/>
      <w:marLeft w:val="0"/>
      <w:marRight w:val="0"/>
      <w:marTop w:val="0"/>
      <w:marBottom w:val="0"/>
      <w:divBdr>
        <w:top w:val="none" w:sz="0" w:space="0" w:color="auto"/>
        <w:left w:val="none" w:sz="0" w:space="0" w:color="auto"/>
        <w:bottom w:val="none" w:sz="0" w:space="0" w:color="auto"/>
        <w:right w:val="none" w:sz="0" w:space="0" w:color="auto"/>
      </w:divBdr>
    </w:div>
    <w:div w:id="1964581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hayman\AppData\Local\Temp\Temp2_W2007.zip\SI%20W2007-6.1.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07A794-FB51-4065-82A6-17CC839B8D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SI W2007-6.1.dotm</Template>
  <TotalTime>33</TotalTime>
  <Pages>12</Pages>
  <Words>4618</Words>
  <Characters>22427</Characters>
  <Application>Microsoft Office Word</Application>
  <DocSecurity>0</DocSecurity>
  <Lines>186</Lines>
  <Paragraphs>53</Paragraphs>
  <ScaleCrop>false</ScaleCrop>
  <HeadingPairs>
    <vt:vector size="2" baseType="variant">
      <vt:variant>
        <vt:lpstr>Title</vt:lpstr>
      </vt:variant>
      <vt:variant>
        <vt:i4>1</vt:i4>
      </vt:variant>
    </vt:vector>
  </HeadingPairs>
  <TitlesOfParts>
    <vt:vector size="1" baseType="lpstr">
      <vt:lpstr>CONSTRUCTION AND USE (SEAT BELTS) REGULATIONS ORDER</vt:lpstr>
    </vt:vector>
  </TitlesOfParts>
  <Company>TSO Ltd</Company>
  <LinksUpToDate>false</LinksUpToDate>
  <CharactersWithSpaces>26992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CONSTRUCTION AND USE (SEAT BELTS) REGULATIONS ORDER</dc:title>
  <dc:creator>Author</dc:creator>
  <dc:description>Version 6.1 (016)</dc:description>
  <cp:lastModifiedBy>Barbara Steen (Legislation &amp; Gazette Manager)</cp:lastModifiedBy>
  <cp:revision>7</cp:revision>
  <cp:lastPrinted>2014-08-01T03:42:00Z</cp:lastPrinted>
  <dcterms:created xsi:type="dcterms:W3CDTF">2022-11-23T18:44:00Z</dcterms:created>
  <dcterms:modified xsi:type="dcterms:W3CDTF">2022-11-25T13:54:00Z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itialWordVersion">
    <vt:lpwstr>12.0</vt:lpwstr>
  </property>
  <property fmtid="{D5CDD505-2E9C-101B-9397-08002B2CF9AE}" pid="3" name="InitialOSversion">
    <vt:lpwstr>Windows NT 6.0</vt:lpwstr>
  </property>
  <property fmtid="{D5CDD505-2E9C-101B-9397-08002B2CF9AE}" pid="4" name="LastWordVersion">
    <vt:lpwstr>12.0</vt:lpwstr>
  </property>
  <property fmtid="{D5CDD505-2E9C-101B-9397-08002B2CF9AE}" pid="5" name="LastOSversion">
    <vt:lpwstr>Windows NT 6.0</vt:lpwstr>
  </property>
  <property fmtid="{D5CDD505-2E9C-101B-9397-08002B2CF9AE}" pid="6" name="SI template version">
    <vt:lpwstr>Version 6.1 (016)</vt:lpwstr>
  </property>
  <property fmtid="{D5CDD505-2E9C-101B-9397-08002B2CF9AE}" pid="7" name="BusinessUnit">
    <vt:lpwstr> </vt:lpwstr>
  </property>
  <property fmtid="{D5CDD505-2E9C-101B-9397-08002B2CF9AE}" pid="8" name="GeographicalCoverage">
    <vt:lpwstr> </vt:lpwstr>
  </property>
  <property fmtid="{D5CDD505-2E9C-101B-9397-08002B2CF9AE}" pid="9" name="Privacy">
    <vt:lpwstr/>
  </property>
  <property fmtid="{D5CDD505-2E9C-101B-9397-08002B2CF9AE}" pid="10" name="Classification">
    <vt:lpwstr>UNCLASSIFIED</vt:lpwstr>
  </property>
  <property fmtid="{D5CDD505-2E9C-101B-9397-08002B2CF9AE}" pid="11" name="AlternativeTitle">
    <vt:lpwstr/>
  </property>
  <property fmtid="{D5CDD505-2E9C-101B-9397-08002B2CF9AE}" pid="12" name="SubjectCode">
    <vt:lpwstr> </vt:lpwstr>
  </property>
  <property fmtid="{D5CDD505-2E9C-101B-9397-08002B2CF9AE}" pid="13" name="DocType">
    <vt:lpwstr>Normal</vt:lpwstr>
  </property>
  <property fmtid="{D5CDD505-2E9C-101B-9397-08002B2CF9AE}" pid="14" name="SourceSystem">
    <vt:lpwstr>IREC</vt:lpwstr>
  </property>
  <property fmtid="{D5CDD505-2E9C-101B-9397-08002B2CF9AE}" pid="15" name="Originator">
    <vt:lpwstr> </vt:lpwstr>
  </property>
</Properties>
</file>